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15" w:type="dxa"/>
        <w:jc w:val="left"/>
        <w:tblInd w:w="-81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6"/>
        <w:gridCol w:w="3222"/>
        <w:gridCol w:w="3397"/>
      </w:tblGrid>
      <w:tr>
        <w:trPr>
          <w:trHeight w:val="450" w:hRule="atLeast"/>
        </w:trPr>
        <w:tc>
          <w:tcPr>
            <w:tcW w:w="2996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ind w:left="0" w:right="0" w:firstLine="36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</w:tc>
        <w:tc>
          <w:tcPr>
            <w:tcW w:w="3222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bCs w:val="false"/>
                <w:sz w:val="28"/>
                <w:szCs w:val="28"/>
                <w:lang w:val="ru-RU" w:eastAsia="ru-RU"/>
              </w:rPr>
            </w:r>
          </w:p>
        </w:tc>
        <w:tc>
          <w:tcPr>
            <w:tcW w:w="3397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right"/>
              <w:rPr>
                <w:rFonts w:eastAsia="Times New Roman" w:cs="Times New Roman"/>
                <w:b w:val="false"/>
                <w:b w:val="false"/>
                <w:bCs w:val="false"/>
                <w:sz w:val="26"/>
                <w:szCs w:val="26"/>
                <w:lang w:val="ru-RU" w:eastAsia="ru-RU"/>
              </w:rPr>
            </w:pPr>
            <w:r>
              <w:rPr/>
            </w:r>
          </w:p>
        </w:tc>
      </w:tr>
      <w:tr>
        <w:trPr/>
        <w:tc>
          <w:tcPr>
            <w:tcW w:w="9615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/>
            </w:pPr>
            <w:r>
              <w:rPr/>
              <w:drawing>
                <wp:inline distT="0" distB="0" distL="0" distR="0">
                  <wp:extent cx="652780" cy="946785"/>
                  <wp:effectExtent l="0" t="0" r="0" b="0"/>
                  <wp:docPr id="1" name="Изображение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80" cy="94678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9615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pacing w:val="-2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eastAsia="ru-RU"/>
              </w:rPr>
              <w:t>САВИНСКОГО  МУНИЦИПАЛЬНОГО  РАЙОНА</w:t>
            </w:r>
          </w:p>
          <w:p>
            <w:pPr>
              <w:pStyle w:val="Normal"/>
              <w:spacing w:before="60" w:after="60"/>
              <w:jc w:val="center"/>
              <w:rPr/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ИВАНОВСКОЙ  ОБЛАСТИ</w:t>
            </w:r>
          </w:p>
        </w:tc>
      </w:tr>
    </w:tbl>
    <w:p>
      <w:pPr>
        <w:pStyle w:val="Normal"/>
        <w:spacing w:lineRule="auto" w:line="240" w:before="60" w:after="60"/>
        <w:jc w:val="center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60" w:after="60"/>
        <w:jc w:val="center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ПОСТАНОВЛЕНИЕ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60" w:after="60"/>
        <w:jc w:val="center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от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30.10.2019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886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-п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п. Савино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/>
          <w:b/>
          <w:sz w:val="28"/>
          <w:szCs w:val="28"/>
          <w:lang w:eastAsia="ru-RU"/>
        </w:rPr>
        <w:t>О внесении изменений в муниципальную программу Савинского муниципального района 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Охрана окружающей среды Савинского муниципального района</w:t>
      </w:r>
      <w:r>
        <w:rPr>
          <w:rFonts w:eastAsia="Times New Roman" w:cs="Times New Roman"/>
          <w:b/>
          <w:sz w:val="28"/>
          <w:szCs w:val="28"/>
          <w:lang w:eastAsia="ru-RU"/>
        </w:rPr>
        <w:t>»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40" w:before="0" w:after="0"/>
        <w:ind w:left="0" w:right="0" w:firstLine="510"/>
        <w:jc w:val="both"/>
        <w:rPr/>
      </w:pPr>
      <w:r>
        <w:rPr>
          <w:rFonts w:eastAsia="Times New Roman" w:cs="Times New Roman"/>
          <w:sz w:val="28"/>
          <w:szCs w:val="28"/>
          <w:lang w:eastAsia="ru-RU"/>
        </w:rPr>
        <w:t>В соответствии со статьёй 179 Бюджетного кодекса Российской Федерации, статьёй 15 Федерального закона от 06.10.2003 № 131-ФЗ «Об общих принципах организации местного самоуправления в Российской Федерации», постановлением администрации Савинского муниципального района  от 28.12.2018 № 1128-п «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Об утверждении Порядка разработки, реализации и оценки эффективности муниципальных Программ Савинского муниципального района и Савинского городского поселения            Ивановской области и Методических рекомендаций по разработке и   реализации муниципальных программ  Савинского муниципального района и  Савинского городского поселения  Ивановской области</w:t>
      </w:r>
      <w:r>
        <w:rPr>
          <w:rFonts w:cs="Times New Roman"/>
          <w:bCs/>
          <w:sz w:val="28"/>
          <w:szCs w:val="28"/>
          <w:lang w:eastAsia="ru-RU"/>
        </w:rPr>
        <w:t xml:space="preserve">» </w:t>
      </w:r>
      <w:r>
        <w:rPr>
          <w:rFonts w:eastAsia="Times New Roman" w:cs="Times New Roman"/>
          <w:sz w:val="28"/>
          <w:szCs w:val="28"/>
          <w:lang w:eastAsia="ru-RU"/>
        </w:rPr>
        <w:t xml:space="preserve">администрация Савинского муниципального района   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п о с т а н о в л я е т: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sz w:val="28"/>
          <w:szCs w:val="28"/>
          <w:lang w:eastAsia="ru-RU"/>
        </w:rPr>
        <w:t>1</w:t>
      </w:r>
      <w:r>
        <w:rPr>
          <w:rFonts w:cs="Times New Roman"/>
          <w:bCs/>
          <w:sz w:val="28"/>
          <w:szCs w:val="28"/>
          <w:lang w:eastAsia="ru-RU"/>
        </w:rPr>
        <w:t xml:space="preserve">.  Внести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приложение к постановлению администрации Савинского муниципального района от 20.11.2013 № 656-п «Об утверждении муниципальной программы Савинского муниципального района «Охрана окружающей среды Савинского муниципального района» следующие изменения: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1.1. Раздел «1. Паспорт программы» изложить в следующей редакции: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strike w:val="false"/>
          <w:dstrike w:val="false"/>
          <w:color w:val="00000A"/>
          <w:sz w:val="28"/>
          <w:szCs w:val="28"/>
          <w:u w:val="none"/>
          <w:lang w:eastAsia="ru-RU"/>
        </w:rPr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00000A"/>
          <w:sz w:val="28"/>
          <w:szCs w:val="28"/>
          <w:u w:val="none"/>
          <w:lang w:eastAsia="ru-RU"/>
        </w:rPr>
      </w:r>
    </w:p>
    <w:tbl>
      <w:tblPr>
        <w:tblW w:w="9610" w:type="dxa"/>
        <w:jc w:val="left"/>
        <w:tblInd w:w="-11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2372"/>
        <w:gridCol w:w="7237"/>
      </w:tblGrid>
      <w:tr>
        <w:trPr/>
        <w:tc>
          <w:tcPr>
            <w:tcW w:w="2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 программы</w:t>
            </w:r>
          </w:p>
        </w:tc>
        <w:tc>
          <w:tcPr>
            <w:tcW w:w="7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"Охрана окружающей среды</w:t>
            </w:r>
            <w:r>
              <w:rPr>
                <w:b/>
                <w:color w:val="00000A"/>
                <w:sz w:val="28"/>
                <w:szCs w:val="28"/>
              </w:rPr>
              <w:t xml:space="preserve"> </w:t>
            </w:r>
            <w:r>
              <w:rPr>
                <w:color w:val="00000A"/>
                <w:sz w:val="28"/>
                <w:szCs w:val="28"/>
              </w:rPr>
              <w:t>Савинского муниципального района"</w:t>
            </w:r>
          </w:p>
        </w:tc>
      </w:tr>
      <w:tr>
        <w:trPr/>
        <w:tc>
          <w:tcPr>
            <w:tcW w:w="2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Срок реализации </w:t>
            </w:r>
          </w:p>
        </w:tc>
        <w:tc>
          <w:tcPr>
            <w:tcW w:w="7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2018 - 2025 гг.</w:t>
            </w:r>
          </w:p>
        </w:tc>
      </w:tr>
      <w:tr>
        <w:trPr/>
        <w:tc>
          <w:tcPr>
            <w:tcW w:w="2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Перечень подпрограмм</w:t>
            </w:r>
          </w:p>
        </w:tc>
        <w:tc>
          <w:tcPr>
            <w:tcW w:w="7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 xml:space="preserve">1. "Организация  </w:t>
            </w:r>
            <w:r>
              <w:rPr>
                <w:color w:val="000000"/>
                <w:sz w:val="28"/>
                <w:szCs w:val="28"/>
              </w:rPr>
              <w:t>проведения  мероприятий по отлову              и содержанию безнадзорных животных";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 xml:space="preserve">2. "Организация  </w:t>
            </w:r>
            <w:r>
              <w:rPr>
                <w:color w:val="000000"/>
                <w:sz w:val="28"/>
                <w:szCs w:val="28"/>
              </w:rPr>
              <w:t>проведения  мероприятий   по содержанию сибиреязвенных скотомогильников";</w:t>
            </w:r>
          </w:p>
          <w:p>
            <w:pPr>
              <w:pStyle w:val="Normal"/>
              <w:suppressAutoHyphens w:val="true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"Организация сбора и вывоза твердых коммунальных отходов";</w:t>
            </w:r>
          </w:p>
          <w:p>
            <w:pPr>
              <w:pStyle w:val="Normal"/>
              <w:suppressAutoHyphens w:val="true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  "Содержание мест захоронений";</w:t>
            </w:r>
          </w:p>
          <w:p>
            <w:pPr>
              <w:pStyle w:val="Normal"/>
              <w:suppressAutoHyphens w:val="true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 "Поддержка особо охраняемых природных территорий местного значения".</w:t>
            </w:r>
          </w:p>
        </w:tc>
      </w:tr>
      <w:tr>
        <w:trPr/>
        <w:tc>
          <w:tcPr>
            <w:tcW w:w="2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Администратор программы</w:t>
            </w:r>
          </w:p>
        </w:tc>
        <w:tc>
          <w:tcPr>
            <w:tcW w:w="7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Администрация Савинского муниципального района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2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Ответственные исполнители программы  </w:t>
            </w:r>
          </w:p>
        </w:tc>
        <w:tc>
          <w:tcPr>
            <w:tcW w:w="7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Ведущий специалист-эколог администрации Савинского муниципального района;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Отдел городского хозяйства и благоустройства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администрации Савинского муниципального района</w:t>
            </w:r>
            <w:r>
              <w:rPr>
                <w:color w:val="00000A"/>
                <w:sz w:val="26"/>
                <w:szCs w:val="26"/>
              </w:rPr>
              <w:t>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Отдел бухгалтерского учета администрации Савинского муниципального района</w:t>
            </w:r>
            <w:r>
              <w:rPr>
                <w:color w:val="00000A"/>
                <w:sz w:val="26"/>
                <w:szCs w:val="26"/>
              </w:rPr>
              <w:t>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Отдел сельского хозяйства и земельно-имущественных отношений</w:t>
            </w:r>
            <w:r>
              <w:rPr>
                <w:color w:val="00000A"/>
                <w:sz w:val="26"/>
                <w:szCs w:val="26"/>
              </w:rPr>
              <w:t>.</w:t>
            </w:r>
          </w:p>
        </w:tc>
      </w:tr>
      <w:tr>
        <w:trPr/>
        <w:tc>
          <w:tcPr>
            <w:tcW w:w="2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Цель (цели)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программы</w:t>
            </w:r>
          </w:p>
        </w:tc>
        <w:tc>
          <w:tcPr>
            <w:tcW w:w="7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Улучшение экологической обстановки в Савинском муниципальном районе;</w:t>
            </w:r>
          </w:p>
          <w:p>
            <w:pPr>
              <w:pStyle w:val="Normal"/>
              <w:suppressAutoHyphens w:val="true"/>
              <w:spacing w:lineRule="auto" w:line="240"/>
              <w:jc w:val="both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Повышение экологической безопасности хозяйственной деятельности;</w:t>
            </w:r>
          </w:p>
          <w:p>
            <w:pPr>
              <w:pStyle w:val="Normal"/>
              <w:suppressAutoHyphens w:val="true"/>
              <w:spacing w:lineRule="auto" w:line="240"/>
              <w:jc w:val="both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>Формирование комплексной системы управления отходами на территории Савинского</w:t>
            </w:r>
            <w:r>
              <w:rPr>
                <w:color w:val="00000A"/>
                <w:sz w:val="28"/>
                <w:szCs w:val="28"/>
              </w:rPr>
              <w:t xml:space="preserve"> муниципального</w:t>
            </w:r>
            <w:r>
              <w:rPr>
                <w:rFonts w:eastAsia="Batang;바탕"/>
                <w:color w:val="00000A"/>
                <w:sz w:val="28"/>
                <w:szCs w:val="28"/>
              </w:rPr>
              <w:t xml:space="preserve"> района;</w:t>
            </w:r>
          </w:p>
          <w:p>
            <w:pPr>
              <w:pStyle w:val="Normal"/>
              <w:suppressAutoHyphens w:val="true"/>
              <w:spacing w:lineRule="auto" w:line="240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Формирование экологической культуры  населения </w:t>
            </w:r>
            <w:r>
              <w:rPr>
                <w:rFonts w:eastAsia="Batang;바탕"/>
                <w:color w:val="00000A"/>
                <w:sz w:val="28"/>
                <w:szCs w:val="28"/>
              </w:rPr>
              <w:t>Савинского</w:t>
            </w:r>
            <w:r>
              <w:rPr>
                <w:color w:val="00000A"/>
                <w:sz w:val="28"/>
                <w:szCs w:val="28"/>
              </w:rPr>
              <w:t xml:space="preserve"> муниципального района;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i w:val="false"/>
                <w:i w:val="false"/>
                <w:strike w:val="false"/>
                <w:dstrike w:val="false"/>
                <w:color w:val="00000A"/>
                <w:sz w:val="28"/>
                <w:szCs w:val="28"/>
                <w:u w:val="none"/>
                <w:lang w:eastAsia="ru-RU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strike w:val="false"/>
                <w:dstrike w:val="false"/>
                <w:color w:val="00000A"/>
                <w:sz w:val="28"/>
                <w:szCs w:val="28"/>
                <w:u w:val="none"/>
                <w:lang w:eastAsia="ru-RU"/>
              </w:rPr>
              <w:t>Сохранение природно-ресурсного потенциала, туристско-рекреационных ресурсов, ландшафтного и биологического разнообразия.</w:t>
            </w:r>
          </w:p>
        </w:tc>
      </w:tr>
      <w:tr>
        <w:trPr/>
        <w:tc>
          <w:tcPr>
            <w:tcW w:w="2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Целевые индикаторы (показатели) программы</w:t>
            </w:r>
          </w:p>
        </w:tc>
        <w:tc>
          <w:tcPr>
            <w:tcW w:w="7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Отлов безнадзорных животных;</w:t>
            </w:r>
          </w:p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Площадь сибиреязвенных скотомогильников;</w:t>
            </w:r>
          </w:p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Организация сбора и вывоза твердых коммунальных отходов;</w:t>
            </w:r>
          </w:p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Содержание мест захоронений;</w:t>
            </w:r>
          </w:p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Охрана и использование особо охраняемых природных территорий местного значения.</w:t>
            </w:r>
          </w:p>
        </w:tc>
      </w:tr>
      <w:tr>
        <w:trPr>
          <w:trHeight w:val="6519" w:hRule="atLeast"/>
        </w:trPr>
        <w:tc>
          <w:tcPr>
            <w:tcW w:w="2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Объемы ресурсного обеспечения программы</w:t>
            </w:r>
          </w:p>
        </w:tc>
        <w:tc>
          <w:tcPr>
            <w:tcW w:w="7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Программа, всего: 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- 429 499,72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2019г. - 634 522,00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2020г. - 513 408,00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2021г. - 139 909,00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2022г. - 139 909,00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общий объем бюджетных ассигнований: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2018г. - 429 499,72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2019г. - 634 522,00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2020г. - 513 408,00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2021г. - 139 909,00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2022г. - 139 909,00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района: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2018г. - 347 303,72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2019г. - 543 480,00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2020г. - 513 408,00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2021г. - 130 000,00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2022г. - 130 000,00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бюджет: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2018г. - 82 196,00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2019г. - 91 042,00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2020г. - 83 408,00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2021г. - 9 909,00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2022г. - 9 909,00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2025г. - 0,00 руб.                           </w:t>
            </w:r>
          </w:p>
        </w:tc>
      </w:tr>
      <w:tr>
        <w:trPr>
          <w:trHeight w:val="5284" w:hRule="atLeast"/>
        </w:trPr>
        <w:tc>
          <w:tcPr>
            <w:tcW w:w="2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программы за 2018 - 2025 гг. позволит  получить следующие результаты:</w:t>
            </w:r>
          </w:p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Сохранить и улучшить качество окружающей среды  в результате отлова безнадзорных животных в количестве 27 ед.;</w:t>
            </w:r>
          </w:p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Снизить риск возникновения чрезвычайной ситуации, поддерживая в надлежащем состоянии сибиреязвенные скотомогильники общей площадью 900 кв.м.;</w:t>
            </w:r>
          </w:p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Обеспечить надлежащее санитарное состояние территорий Савинского муниципального района, организовав сбор и вывоз твердых коммунальных отходов объемом 2290 куб. м;</w:t>
            </w:r>
          </w:p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Улучшить качество похоронного обслуживания, осуществляя содержание мест захоронений в количестве 20 ед.;</w:t>
            </w:r>
          </w:p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Обеспечить охрану и использование особо охраняемых природных территорий местного значения в количестве 21 ед.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1.2. раздел «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Целевые индикаторы (показатели) программы» изложить в следующей редакции: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10833" w:type="dxa"/>
        <w:jc w:val="left"/>
        <w:tblInd w:w="-1008" w:type="dxa"/>
        <w:tblBorders>
          <w:top w:val="single" w:sz="8" w:space="0" w:color="00000A"/>
          <w:left w:val="single" w:sz="8" w:space="0" w:color="00000A"/>
          <w:bottom w:val="single" w:sz="8" w:space="0" w:color="00000A"/>
          <w:insideH w:val="single" w:sz="8" w:space="0" w:color="00000A"/>
        </w:tblBorders>
        <w:tblCellMar>
          <w:top w:w="0" w:type="dxa"/>
          <w:left w:w="-10" w:type="dxa"/>
          <w:bottom w:w="0" w:type="dxa"/>
          <w:right w:w="75" w:type="dxa"/>
        </w:tblCellMar>
      </w:tblPr>
      <w:tblGrid>
        <w:gridCol w:w="614"/>
        <w:gridCol w:w="1316"/>
        <w:gridCol w:w="734"/>
        <w:gridCol w:w="1085"/>
        <w:gridCol w:w="1133"/>
        <w:gridCol w:w="1067"/>
        <w:gridCol w:w="1201"/>
        <w:gridCol w:w="997"/>
        <w:gridCol w:w="800"/>
        <w:gridCol w:w="786"/>
        <w:gridCol w:w="1100"/>
        <w:gridCol w:w="1"/>
      </w:tblGrid>
      <w:tr>
        <w:trPr>
          <w:trHeight w:val="555" w:hRule="atLeast"/>
        </w:trPr>
        <w:tc>
          <w:tcPr>
            <w:tcW w:w="614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 №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31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целевого индикатора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(показателя)</w:t>
            </w:r>
          </w:p>
        </w:tc>
        <w:tc>
          <w:tcPr>
            <w:tcW w:w="734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Ед.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изм</w:t>
            </w:r>
          </w:p>
        </w:tc>
        <w:tc>
          <w:tcPr>
            <w:tcW w:w="8169" w:type="dxa"/>
            <w:gridSpan w:val="8"/>
            <w:tcBorders>
              <w:top w:val="single" w:sz="4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Значения целевых индикаторов (показателей)</w:t>
            </w:r>
          </w:p>
        </w:tc>
        <w:tc>
          <w:tcPr>
            <w:tcW w:w="1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5" w:type="dxa"/>
              <w:right w:w="0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</w:tr>
      <w:tr>
        <w:trPr>
          <w:trHeight w:val="60" w:hRule="atLeast"/>
        </w:trPr>
        <w:tc>
          <w:tcPr>
            <w:tcW w:w="614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1316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734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10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13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</w:t>
            </w:r>
          </w:p>
        </w:tc>
        <w:tc>
          <w:tcPr>
            <w:tcW w:w="10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</w:t>
            </w:r>
          </w:p>
        </w:tc>
        <w:tc>
          <w:tcPr>
            <w:tcW w:w="12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</w:t>
            </w:r>
          </w:p>
        </w:tc>
        <w:tc>
          <w:tcPr>
            <w:tcW w:w="9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</w:t>
            </w:r>
          </w:p>
        </w:tc>
        <w:tc>
          <w:tcPr>
            <w:tcW w:w="80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</w:t>
            </w:r>
          </w:p>
        </w:tc>
        <w:tc>
          <w:tcPr>
            <w:tcW w:w="786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</w:t>
            </w:r>
          </w:p>
        </w:tc>
        <w:tc>
          <w:tcPr>
            <w:tcW w:w="11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</w:t>
            </w:r>
          </w:p>
        </w:tc>
        <w:tc>
          <w:tcPr>
            <w:tcW w:w="1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5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598" w:hRule="atLeast"/>
        </w:trPr>
        <w:tc>
          <w:tcPr>
            <w:tcW w:w="61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1. 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Отлов безнадзорных животных</w:t>
            </w:r>
          </w:p>
        </w:tc>
        <w:tc>
          <w:tcPr>
            <w:tcW w:w="73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ед.</w:t>
            </w:r>
          </w:p>
        </w:tc>
        <w:tc>
          <w:tcPr>
            <w:tcW w:w="108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</w:t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       </w:t>
            </w:r>
          </w:p>
        </w:tc>
        <w:tc>
          <w:tcPr>
            <w:tcW w:w="120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</w:tr>
      <w:tr>
        <w:trPr>
          <w:trHeight w:val="600" w:hRule="atLeast"/>
        </w:trPr>
        <w:tc>
          <w:tcPr>
            <w:tcW w:w="61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2.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Площадь  сибиреязвенных скотомогильников</w:t>
            </w:r>
          </w:p>
        </w:tc>
        <w:tc>
          <w:tcPr>
            <w:tcW w:w="73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кв. м</w:t>
            </w:r>
          </w:p>
        </w:tc>
        <w:tc>
          <w:tcPr>
            <w:tcW w:w="108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650      </w:t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13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67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 xml:space="preserve">    </w:t>
            </w: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120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11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</w:tr>
      <w:tr>
        <w:trPr>
          <w:trHeight w:val="600" w:hRule="atLeast"/>
        </w:trPr>
        <w:tc>
          <w:tcPr>
            <w:tcW w:w="61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3.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Организация сбора , погрузки и транспортировки твердых коммунальных отходов</w:t>
            </w:r>
          </w:p>
        </w:tc>
        <w:tc>
          <w:tcPr>
            <w:tcW w:w="73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куб. м</w:t>
            </w:r>
          </w:p>
        </w:tc>
        <w:tc>
          <w:tcPr>
            <w:tcW w:w="108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630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 xml:space="preserve">    </w:t>
            </w:r>
            <w:r>
              <w:rPr>
                <w:color w:val="00000A"/>
                <w:sz w:val="28"/>
                <w:szCs w:val="28"/>
              </w:rPr>
              <w:t>630</w:t>
            </w:r>
          </w:p>
        </w:tc>
        <w:tc>
          <w:tcPr>
            <w:tcW w:w="120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  <w:tc>
          <w:tcPr>
            <w:tcW w:w="11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</w:tr>
      <w:tr>
        <w:trPr>
          <w:trHeight w:val="600" w:hRule="atLeast"/>
        </w:trPr>
        <w:tc>
          <w:tcPr>
            <w:tcW w:w="61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4.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Содержание мест захоронений</w:t>
            </w:r>
          </w:p>
        </w:tc>
        <w:tc>
          <w:tcPr>
            <w:tcW w:w="73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ед</w:t>
            </w:r>
            <w:r>
              <w:rPr>
                <w:color w:val="00000A"/>
                <w:sz w:val="26"/>
                <w:szCs w:val="26"/>
              </w:rPr>
              <w:t>.</w:t>
            </w:r>
          </w:p>
        </w:tc>
        <w:tc>
          <w:tcPr>
            <w:tcW w:w="108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 xml:space="preserve">      </w:t>
            </w:r>
            <w:r>
              <w:rPr>
                <w:color w:val="00000A"/>
                <w:sz w:val="28"/>
                <w:szCs w:val="28"/>
              </w:rPr>
              <w:t>20</w:t>
            </w:r>
          </w:p>
        </w:tc>
        <w:tc>
          <w:tcPr>
            <w:tcW w:w="120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</w:t>
            </w:r>
          </w:p>
        </w:tc>
        <w:tc>
          <w:tcPr>
            <w:tcW w:w="11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</w:t>
            </w:r>
          </w:p>
        </w:tc>
      </w:tr>
      <w:tr>
        <w:trPr>
          <w:trHeight w:val="600" w:hRule="atLeast"/>
        </w:trPr>
        <w:tc>
          <w:tcPr>
            <w:tcW w:w="614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5.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Охрана и использо-вание особо охраня-емых природ-ных террит-рий  местного значения</w:t>
            </w:r>
          </w:p>
        </w:tc>
        <w:tc>
          <w:tcPr>
            <w:tcW w:w="734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ед</w:t>
            </w:r>
            <w:r>
              <w:rPr>
                <w:color w:val="00000A"/>
                <w:sz w:val="26"/>
                <w:szCs w:val="26"/>
              </w:rPr>
              <w:t>.</w:t>
            </w:r>
          </w:p>
        </w:tc>
        <w:tc>
          <w:tcPr>
            <w:tcW w:w="1085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21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6</w:t>
            </w:r>
          </w:p>
        </w:tc>
        <w:tc>
          <w:tcPr>
            <w:tcW w:w="120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11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suppressAutoHyphens w:val="true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Отчетные  значения целевых индикаторов (показателей) определяются:</w:t>
      </w:r>
    </w:p>
    <w:p>
      <w:pPr>
        <w:pStyle w:val="Normal"/>
        <w:suppressAutoHyphens w:val="true"/>
        <w:jc w:val="both"/>
        <w:rPr/>
      </w:pPr>
      <w:r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 xml:space="preserve">- Значение целевого индикатора 1 определяется на основании контрактов, заключённых по организации отлова и содержания безнадзорных </w:t>
      </w:r>
      <w:r>
        <w:rPr>
          <w:rFonts w:eastAsia="Batang;바탕"/>
          <w:color w:val="00000A"/>
          <w:sz w:val="28"/>
          <w:szCs w:val="28"/>
        </w:rPr>
        <w:t>животных</w:t>
      </w:r>
      <w:r>
        <w:rPr>
          <w:color w:val="00000A"/>
          <w:sz w:val="28"/>
          <w:szCs w:val="28"/>
        </w:rPr>
        <w:t xml:space="preserve">. </w:t>
      </w:r>
      <w:r>
        <w:rPr>
          <w:bCs/>
          <w:color w:val="00000A"/>
          <w:sz w:val="28"/>
          <w:szCs w:val="28"/>
        </w:rPr>
        <w:t xml:space="preserve">Достижение ожидаемого результата подпрограммы по </w:t>
      </w:r>
      <w:r>
        <w:rPr>
          <w:color w:val="00000A"/>
          <w:sz w:val="28"/>
          <w:szCs w:val="28"/>
        </w:rPr>
        <w:t>индикатору приведёт    к улучшению санитарно-эпидемиологического благополучия населения.</w:t>
      </w:r>
    </w:p>
    <w:p>
      <w:pPr>
        <w:pStyle w:val="Normal"/>
        <w:suppressAutoHyphens w:val="true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</w:r>
    </w:p>
    <w:p>
      <w:pPr>
        <w:pStyle w:val="Normal"/>
        <w:suppressAutoHyphens w:val="true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Значение целевого индикатора 2 определяется по данным, предоставленным отделом земельно-имущественных отношений и сельского хозяйства администрации Савинского муниципального района.</w:t>
      </w:r>
    </w:p>
    <w:p>
      <w:pPr>
        <w:pStyle w:val="Normal"/>
        <w:suppressAutoHyphens w:val="true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</w:r>
    </w:p>
    <w:p>
      <w:pPr>
        <w:pStyle w:val="Normal"/>
        <w:suppressAutoHyphens w:val="true"/>
        <w:jc w:val="both"/>
        <w:rPr/>
      </w:pPr>
      <w:r>
        <w:rPr>
          <w:color w:val="00000A"/>
          <w:sz w:val="28"/>
          <w:szCs w:val="28"/>
        </w:rPr>
        <w:t xml:space="preserve">- Значение целевого индикатора </w:t>
      </w:r>
      <w:r>
        <w:rPr>
          <w:b/>
          <w:bCs/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 xml:space="preserve">3 определяется на основании контрактов, заключённых для организации деятельности по сбору, погрузке и транспортировке твердых коммунальных отходов. </w:t>
      </w:r>
      <w:r>
        <w:rPr>
          <w:bCs/>
          <w:color w:val="00000A"/>
          <w:sz w:val="28"/>
          <w:szCs w:val="28"/>
        </w:rPr>
        <w:t xml:space="preserve">Достижение ожидаемого результата подпрограммы по </w:t>
      </w:r>
      <w:r>
        <w:rPr>
          <w:color w:val="00000A"/>
          <w:sz w:val="28"/>
          <w:szCs w:val="28"/>
        </w:rPr>
        <w:t xml:space="preserve">индикатору приведёт к улучшению санитарного состояния населённых пунктов </w:t>
      </w:r>
      <w:r>
        <w:rPr>
          <w:rFonts w:eastAsia="Batang;바탕"/>
          <w:color w:val="00000A"/>
          <w:sz w:val="28"/>
          <w:szCs w:val="28"/>
        </w:rPr>
        <w:t>Савинского муниципального района.</w:t>
      </w:r>
    </w:p>
    <w:p>
      <w:pPr>
        <w:pStyle w:val="Normal"/>
        <w:suppressAutoHyphens w:val="true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</w:r>
    </w:p>
    <w:p>
      <w:pPr>
        <w:pStyle w:val="Normal"/>
        <w:suppressAutoHyphens w:val="true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Значение целевого индикатора  4 определяется на основании контрактов, заключённых по организации сбора, вывоза и захоронении отходов.</w:t>
      </w:r>
    </w:p>
    <w:p>
      <w:pPr>
        <w:pStyle w:val="Normal"/>
        <w:suppressAutoHyphens w:val="true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color w:val="00000A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 xml:space="preserve">- Значение целевого индикатора  5 определяется на основании заключенных контрактов по указанию координат и  отображениям  границ особо охраняемых природных территорий на картографических материалах, для постановки на государственный  кадастровый учет.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2. Внести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риложение № 1 </w:t>
      </w:r>
      <w:r>
        <w:rPr>
          <w:color w:val="00000A"/>
          <w:sz w:val="28"/>
          <w:szCs w:val="28"/>
        </w:rPr>
        <w:t>к муниципальной программе «Охрана окружающей среды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 в Савинском муниципальном районе» следующие изменения: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2.1.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раздел «1. Паспорт подпрограммы» изложить в следующей редакции: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9620" w:type="dxa"/>
        <w:jc w:val="left"/>
        <w:tblInd w:w="-11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3848"/>
        <w:gridCol w:w="5771"/>
      </w:tblGrid>
      <w:tr>
        <w:trPr/>
        <w:tc>
          <w:tcPr>
            <w:tcW w:w="3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 xml:space="preserve">"Организация  </w:t>
            </w:r>
            <w:r>
              <w:rPr>
                <w:color w:val="000000"/>
                <w:sz w:val="28"/>
                <w:szCs w:val="28"/>
              </w:rPr>
              <w:t>проведения  мероприятий по отлову и содержанию безнадзорных животных</w:t>
            </w:r>
            <w:r>
              <w:rPr>
                <w:color w:val="000000"/>
                <w:sz w:val="26"/>
                <w:szCs w:val="26"/>
              </w:rPr>
              <w:t>"</w:t>
            </w:r>
          </w:p>
        </w:tc>
      </w:tr>
      <w:tr>
        <w:trPr/>
        <w:tc>
          <w:tcPr>
            <w:tcW w:w="3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2018 - 2025 гг.</w:t>
            </w:r>
          </w:p>
        </w:tc>
      </w:tr>
      <w:tr>
        <w:trPr>
          <w:trHeight w:val="255" w:hRule="atLeast"/>
        </w:trPr>
        <w:tc>
          <w:tcPr>
            <w:tcW w:w="384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77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Ведущий специалист-эколог администрации Савинского муниципального района </w:t>
            </w:r>
          </w:p>
        </w:tc>
      </w:tr>
      <w:tr>
        <w:trPr>
          <w:trHeight w:val="1680" w:hRule="atLeast"/>
        </w:trPr>
        <w:tc>
          <w:tcPr>
            <w:tcW w:w="3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Задачи подпрограммы</w:t>
            </w:r>
          </w:p>
        </w:tc>
        <w:tc>
          <w:tcPr>
            <w:tcW w:w="5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Осуществление отдельных государственных полномочий по организации проведения на территории Ивановской области мероприятий по предупреждению и ликвидации болезней животных, их лечению, защите населения от болезней, общих для человека и животных, в части организации проведения мероприятий по отлову и содержанию бездомных животных</w:t>
            </w:r>
          </w:p>
        </w:tc>
      </w:tr>
      <w:tr>
        <w:trPr/>
        <w:tc>
          <w:tcPr>
            <w:tcW w:w="3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Объёмы ресурсного обеспечения подпрограммы</w:t>
            </w:r>
          </w:p>
        </w:tc>
        <w:tc>
          <w:tcPr>
            <w:tcW w:w="5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Подпрограмма, всего: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- 12 000,00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- 20 846,00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- 13 212,00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- 9 909,00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- 9 909,00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бюджетные ассигнования: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- 12 000,00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- 20 846,00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- 13 212,00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- 9 909,00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- 9 909,00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- 12 000,00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- 20 846,00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- 13 212,00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- 9 909,00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- 9 909,00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</w:tc>
      </w:tr>
      <w:tr>
        <w:trPr/>
        <w:tc>
          <w:tcPr>
            <w:tcW w:w="3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 подпрограммы к 2025г. создаст более безопасную и комфортную для жизни и здоровья граждан окружающую среду в результате отлова 27 безнадзорных животных на территории Савинского муниципального района.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2.2. Раздел «3. Целевые индикаторы (показатели) подпрограммы» изложит в следующей редакции: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tbl>
      <w:tblPr>
        <w:tblW w:w="10883" w:type="dxa"/>
        <w:jc w:val="left"/>
        <w:tblInd w:w="-1184" w:type="dxa"/>
        <w:tblBorders>
          <w:top w:val="single" w:sz="8" w:space="0" w:color="00000A"/>
          <w:left w:val="single" w:sz="8" w:space="0" w:color="00000A"/>
          <w:bottom w:val="single" w:sz="8" w:space="0" w:color="00000A"/>
          <w:insideH w:val="single" w:sz="8" w:space="0" w:color="00000A"/>
        </w:tblBorders>
        <w:tblCellMar>
          <w:top w:w="0" w:type="dxa"/>
          <w:left w:w="-10" w:type="dxa"/>
          <w:bottom w:w="0" w:type="dxa"/>
          <w:right w:w="75" w:type="dxa"/>
        </w:tblCellMar>
      </w:tblPr>
      <w:tblGrid>
        <w:gridCol w:w="683"/>
        <w:gridCol w:w="1900"/>
        <w:gridCol w:w="685"/>
        <w:gridCol w:w="866"/>
        <w:gridCol w:w="850"/>
        <w:gridCol w:w="850"/>
        <w:gridCol w:w="1034"/>
        <w:gridCol w:w="1015"/>
        <w:gridCol w:w="900"/>
        <w:gridCol w:w="968"/>
        <w:gridCol w:w="1130"/>
      </w:tblGrid>
      <w:tr>
        <w:trPr>
          <w:trHeight w:val="320" w:hRule="atLeast"/>
        </w:trPr>
        <w:tc>
          <w:tcPr>
            <w:tcW w:w="683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№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90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целевого индикатора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(показателя)</w:t>
            </w:r>
          </w:p>
        </w:tc>
        <w:tc>
          <w:tcPr>
            <w:tcW w:w="685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ед.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изм</w:t>
            </w:r>
          </w:p>
        </w:tc>
        <w:tc>
          <w:tcPr>
            <w:tcW w:w="7613" w:type="dxa"/>
            <w:gridSpan w:val="8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Значение целевых индикаторов (показателей)</w:t>
            </w:r>
          </w:p>
        </w:tc>
      </w:tr>
      <w:tr>
        <w:trPr>
          <w:trHeight w:val="320" w:hRule="atLeast"/>
        </w:trPr>
        <w:tc>
          <w:tcPr>
            <w:tcW w:w="683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190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685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8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</w:t>
            </w:r>
          </w:p>
        </w:tc>
        <w:tc>
          <w:tcPr>
            <w:tcW w:w="10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</w:t>
            </w:r>
          </w:p>
        </w:tc>
        <w:tc>
          <w:tcPr>
            <w:tcW w:w="101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</w:t>
            </w:r>
          </w:p>
        </w:tc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</w:t>
            </w:r>
          </w:p>
        </w:tc>
        <w:tc>
          <w:tcPr>
            <w:tcW w:w="9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</w:t>
            </w:r>
          </w:p>
        </w:tc>
        <w:tc>
          <w:tcPr>
            <w:tcW w:w="11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</w:t>
            </w:r>
          </w:p>
        </w:tc>
      </w:tr>
      <w:tr>
        <w:trPr>
          <w:trHeight w:val="480" w:hRule="atLeast"/>
        </w:trPr>
        <w:tc>
          <w:tcPr>
            <w:tcW w:w="68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</w:t>
            </w:r>
          </w:p>
        </w:tc>
        <w:tc>
          <w:tcPr>
            <w:tcW w:w="1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Отлов безнадзорных животных</w:t>
            </w:r>
          </w:p>
        </w:tc>
        <w:tc>
          <w:tcPr>
            <w:tcW w:w="6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ед.</w:t>
            </w:r>
          </w:p>
        </w:tc>
        <w:tc>
          <w:tcPr>
            <w:tcW w:w="8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</w:t>
            </w:r>
          </w:p>
        </w:tc>
        <w:tc>
          <w:tcPr>
            <w:tcW w:w="10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  <w:tc>
          <w:tcPr>
            <w:tcW w:w="101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  <w:tc>
          <w:tcPr>
            <w:tcW w:w="11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2.3. Раздел «4.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Ресурсное обеспечение реализации мероприятий подпрограммы (руб.)» изложить в следующей редакции: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10883" w:type="dxa"/>
        <w:jc w:val="left"/>
        <w:tblInd w:w="-120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450"/>
        <w:gridCol w:w="1820"/>
        <w:gridCol w:w="963"/>
        <w:gridCol w:w="3"/>
        <w:gridCol w:w="964"/>
        <w:gridCol w:w="4"/>
        <w:gridCol w:w="896"/>
        <w:gridCol w:w="4"/>
        <w:gridCol w:w="914"/>
        <w:gridCol w:w="3"/>
        <w:gridCol w:w="1180"/>
        <w:gridCol w:w="3"/>
        <w:gridCol w:w="1130"/>
        <w:gridCol w:w="3"/>
        <w:gridCol w:w="847"/>
        <w:gridCol w:w="3"/>
        <w:gridCol w:w="897"/>
        <w:gridCol w:w="3"/>
        <w:gridCol w:w="794"/>
      </w:tblGrid>
      <w:tr>
        <w:trPr/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№</w:t>
            </w:r>
          </w:p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Наименование основного мероприятия/меро-приятия /</w:t>
            </w:r>
          </w:p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Источник ресурсного обеспечения</w:t>
            </w:r>
          </w:p>
        </w:tc>
        <w:tc>
          <w:tcPr>
            <w:tcW w:w="9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Исполнитель</w:t>
            </w:r>
          </w:p>
          <w:p>
            <w:pPr>
              <w:pStyle w:val="Normal"/>
              <w:suppressAutoHyphens w:val="true"/>
              <w:spacing w:lineRule="auto" w:line="276" w:before="0" w:after="200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</w:tc>
        <w:tc>
          <w:tcPr>
            <w:tcW w:w="96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2019</w:t>
            </w:r>
          </w:p>
        </w:tc>
        <w:tc>
          <w:tcPr>
            <w:tcW w:w="9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2020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2021</w:t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  <w:tc>
          <w:tcPr>
            <w:tcW w:w="7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</w:p>
        </w:tc>
      </w:tr>
      <w:tr>
        <w:trPr>
          <w:trHeight w:val="453" w:hRule="atLeast"/>
        </w:trPr>
        <w:tc>
          <w:tcPr>
            <w:tcW w:w="323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Подпрограмма, всего</w:t>
            </w:r>
          </w:p>
        </w:tc>
        <w:tc>
          <w:tcPr>
            <w:tcW w:w="9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12 000,00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20 846,00</w:t>
            </w:r>
          </w:p>
        </w:tc>
        <w:tc>
          <w:tcPr>
            <w:tcW w:w="91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13 212,00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401" w:hRule="atLeast"/>
        </w:trPr>
        <w:tc>
          <w:tcPr>
            <w:tcW w:w="323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бюджетные ассигнования: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12 000,00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20 846,00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13 212,00</w:t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12 000,00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20 846,00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13 212,00</w:t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4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Batang;바탕"/>
                <w:i w:val="false"/>
                <w:iCs w:val="false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rFonts w:eastAsia="Batang;바탕"/>
                <w:i/>
                <w:i/>
                <w:color w:val="00000A"/>
                <w:sz w:val="28"/>
                <w:szCs w:val="28"/>
              </w:rPr>
            </w:pPr>
            <w:r>
              <w:rPr>
                <w:rFonts w:eastAsia="Batang;바탕"/>
                <w:i/>
                <w:color w:val="00000A"/>
                <w:sz w:val="28"/>
                <w:szCs w:val="28"/>
              </w:rPr>
              <w:t>Основное мероприятие:</w:t>
            </w:r>
          </w:p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>«Организация  проведения мероприятий по отлову и содержанию безнадзорных животных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966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района</w:t>
            </w:r>
          </w:p>
        </w:tc>
        <w:tc>
          <w:tcPr>
            <w:tcW w:w="96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111" w:hRule="atLeast"/>
        </w:trPr>
        <w:tc>
          <w:tcPr>
            <w:tcW w:w="323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бюджетные ассигнования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12 000,00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20 846,00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13 212,00</w:t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9 909,00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12 000,00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20 846,00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13 212,00</w:t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9 909,00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4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sz w:val="28"/>
                <w:szCs w:val="28"/>
              </w:rPr>
            </w:pPr>
            <w:r>
              <w:rPr>
                <w:rFonts w:eastAsia="Batang;바탕"/>
                <w:b w:val="false"/>
                <w:bCs w:val="false"/>
                <w:i w:val="false"/>
                <w:iCs w:val="false"/>
                <w:color w:val="00000A"/>
                <w:sz w:val="28"/>
                <w:szCs w:val="28"/>
              </w:rPr>
              <w:t>1.1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rFonts w:eastAsia="Batang;바탕"/>
                <w:i/>
                <w:i/>
                <w:color w:val="00000A"/>
                <w:sz w:val="28"/>
                <w:szCs w:val="28"/>
              </w:rPr>
            </w:pPr>
            <w:r>
              <w:rPr>
                <w:rFonts w:eastAsia="Batang;바탕"/>
                <w:i/>
                <w:color w:val="00000A"/>
                <w:sz w:val="28"/>
                <w:szCs w:val="28"/>
              </w:rPr>
              <w:t>Мероприятие:</w:t>
            </w:r>
          </w:p>
          <w:p>
            <w:pPr>
              <w:pStyle w:val="Normal"/>
              <w:suppressAutoHyphens w:val="true"/>
              <w:jc w:val="left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«Осуществление отдельных государственных полномочий по организации проведения на территории Ивановской области мероприятий по предупреждению и ликвидации болезней животных, их лечению, защите населения от болезней общих для человека и животных, в части организации проведения мероприятий по отлову и содержанию безнадзорных животных»</w:t>
            </w:r>
          </w:p>
        </w:tc>
        <w:tc>
          <w:tcPr>
            <w:tcW w:w="966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района</w:t>
            </w:r>
          </w:p>
        </w:tc>
        <w:tc>
          <w:tcPr>
            <w:tcW w:w="96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111" w:hRule="atLeast"/>
        </w:trPr>
        <w:tc>
          <w:tcPr>
            <w:tcW w:w="323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бюджетные ассигнования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/>
            </w:pPr>
            <w:r>
              <w:rPr>
                <w:sz w:val="28"/>
                <w:szCs w:val="28"/>
              </w:rPr>
              <w:t>12 000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20 846,0</w:t>
            </w:r>
            <w:r>
              <w:rPr>
                <w:color w:val="00000A"/>
                <w:sz w:val="28"/>
                <w:szCs w:val="28"/>
              </w:rPr>
              <w:t>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 xml:space="preserve"> </w:t>
            </w:r>
            <w:r>
              <w:rPr>
                <w:color w:val="00000A"/>
                <w:sz w:val="28"/>
                <w:szCs w:val="28"/>
              </w:rPr>
              <w:t>13 212</w:t>
            </w:r>
            <w:r>
              <w:rPr>
                <w:color w:val="00000A"/>
                <w:sz w:val="28"/>
                <w:szCs w:val="28"/>
              </w:rPr>
              <w:t>,00</w:t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9 909,00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12 000,00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20 846,00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1</w:t>
            </w:r>
            <w:r>
              <w:rPr>
                <w:color w:val="00000A"/>
                <w:sz w:val="28"/>
                <w:szCs w:val="28"/>
              </w:rPr>
              <w:t>3 212</w:t>
            </w:r>
            <w:r>
              <w:rPr>
                <w:color w:val="00000A"/>
                <w:sz w:val="28"/>
                <w:szCs w:val="28"/>
              </w:rPr>
              <w:t>,00</w:t>
            </w:r>
          </w:p>
        </w:tc>
        <w:tc>
          <w:tcPr>
            <w:tcW w:w="118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9 909,00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9 909,00</w:t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79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3. Внести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риложение № 2 </w:t>
      </w:r>
      <w:r>
        <w:rPr>
          <w:color w:val="00000A"/>
          <w:sz w:val="28"/>
          <w:szCs w:val="28"/>
        </w:rPr>
        <w:t>к муниципальной программе «Охрана окружающей среды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 в Савинском муниципальном районе» следующие изменения: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3.1.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раздел «1. Паспорт подпрограммы» изложить в следующей редакции: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tbl>
      <w:tblPr>
        <w:tblW w:w="9620" w:type="dxa"/>
        <w:jc w:val="left"/>
        <w:tblInd w:w="-11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3648"/>
        <w:gridCol w:w="5971"/>
      </w:tblGrid>
      <w:tr>
        <w:trPr>
          <w:trHeight w:val="1017" w:hRule="atLeast"/>
        </w:trPr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 xml:space="preserve">"Организация  </w:t>
            </w:r>
            <w:r>
              <w:rPr>
                <w:color w:val="000000"/>
                <w:sz w:val="28"/>
                <w:szCs w:val="28"/>
              </w:rPr>
              <w:t>проведения  мероприятий по содержанию сибиреязвенных скотомогильников"</w:t>
            </w:r>
          </w:p>
        </w:tc>
      </w:tr>
      <w:tr>
        <w:trPr>
          <w:trHeight w:val="270" w:hRule="atLeast"/>
        </w:trPr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2018 - 2025 гг.</w:t>
            </w:r>
          </w:p>
        </w:tc>
      </w:tr>
      <w:tr>
        <w:trPr>
          <w:trHeight w:val="1340" w:hRule="atLeast"/>
        </w:trPr>
        <w:tc>
          <w:tcPr>
            <w:tcW w:w="364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Ответственные исполнители подпрограммы</w:t>
            </w:r>
          </w:p>
        </w:tc>
        <w:tc>
          <w:tcPr>
            <w:tcW w:w="597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Ведущий специалист-эколог администрации Савинского муниципального района; 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Отдел сельского хозяйства и земельно-имущественных отношений</w:t>
            </w:r>
            <w:r>
              <w:rPr>
                <w:color w:val="00000A"/>
                <w:sz w:val="26"/>
                <w:szCs w:val="26"/>
              </w:rPr>
              <w:t>.</w:t>
            </w:r>
          </w:p>
        </w:tc>
      </w:tr>
      <w:tr>
        <w:trPr/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i/>
                <w:color w:val="00000A"/>
                <w:sz w:val="28"/>
                <w:szCs w:val="28"/>
              </w:rPr>
              <w:t>З</w:t>
            </w:r>
            <w:r>
              <w:rPr>
                <w:color w:val="00000A"/>
                <w:sz w:val="28"/>
                <w:szCs w:val="28"/>
              </w:rPr>
              <w:t>адачи подпрограммы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Улучшение </w:t>
            </w:r>
            <w:r>
              <w:rPr>
                <w:rFonts w:eastAsia="Batang;바탕"/>
                <w:color w:val="00000A"/>
                <w:sz w:val="28"/>
                <w:szCs w:val="28"/>
              </w:rPr>
              <w:t xml:space="preserve">экологической обстановки поддерживая </w:t>
            </w:r>
            <w:r>
              <w:rPr>
                <w:color w:val="000000"/>
                <w:sz w:val="28"/>
                <w:szCs w:val="28"/>
              </w:rPr>
              <w:t>сибиреязвенные скотомогильники в надлежащем состоянии</w:t>
            </w:r>
          </w:p>
        </w:tc>
      </w:tr>
      <w:tr>
        <w:trPr/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Объёмы ресурсного обеспечения подпрограммы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Подпрограмма, всего: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- 70 196,00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- 70 196,00руб.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- 70 196,00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бюджетные ассигнования: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- 70 196,00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- 70 196,00руб.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- 70 196,00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- 70 196,00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- 70 196,00руб.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- 70 196,00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</w:tc>
      </w:tr>
      <w:tr>
        <w:trPr/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программы к 2025г. позволит содержать сибиреязвенные скотомогильники общей площадью 900 кв. м в соответствии с установленными требованиями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3.2. Раздел </w:t>
      </w:r>
      <w:r>
        <w:rPr>
          <w:rFonts w:eastAsia="Times New Roman" w:cs="Times New Roman"/>
          <w:b w:val="false"/>
          <w:bCs/>
          <w:sz w:val="28"/>
          <w:szCs w:val="28"/>
          <w:lang w:eastAsia="zh-CN"/>
        </w:rPr>
        <w:t>«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3. Целевые индикаторы (показатели) подпрограммы» изложить в следующий редакции:</w:t>
      </w:r>
    </w:p>
    <w:p>
      <w:pPr>
        <w:pStyle w:val="Normal"/>
        <w:suppressAutoHyphens w:val="true"/>
        <w:rPr>
          <w:color w:val="00000A"/>
        </w:rPr>
      </w:pPr>
      <w:r>
        <w:rPr>
          <w:color w:val="00000A"/>
        </w:rPr>
      </w:r>
    </w:p>
    <w:tbl>
      <w:tblPr>
        <w:tblW w:w="10483" w:type="dxa"/>
        <w:jc w:val="left"/>
        <w:tblInd w:w="-934" w:type="dxa"/>
        <w:tblBorders>
          <w:top w:val="single" w:sz="8" w:space="0" w:color="00000A"/>
          <w:left w:val="single" w:sz="8" w:space="0" w:color="00000A"/>
          <w:bottom w:val="single" w:sz="8" w:space="0" w:color="00000A"/>
          <w:insideH w:val="single" w:sz="8" w:space="0" w:color="00000A"/>
        </w:tblBorders>
        <w:tblCellMar>
          <w:top w:w="0" w:type="dxa"/>
          <w:left w:w="-10" w:type="dxa"/>
          <w:bottom w:w="0" w:type="dxa"/>
          <w:right w:w="75" w:type="dxa"/>
        </w:tblCellMar>
      </w:tblPr>
      <w:tblGrid>
        <w:gridCol w:w="616"/>
        <w:gridCol w:w="1650"/>
        <w:gridCol w:w="616"/>
        <w:gridCol w:w="867"/>
        <w:gridCol w:w="951"/>
        <w:gridCol w:w="917"/>
        <w:gridCol w:w="968"/>
        <w:gridCol w:w="1067"/>
        <w:gridCol w:w="917"/>
        <w:gridCol w:w="903"/>
        <w:gridCol w:w="962"/>
        <w:gridCol w:w="47"/>
      </w:tblGrid>
      <w:tr>
        <w:trPr>
          <w:trHeight w:val="320" w:hRule="atLeast"/>
        </w:trPr>
        <w:tc>
          <w:tcPr>
            <w:tcW w:w="61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 №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65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Целевого индикатора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(показателя)</w:t>
            </w:r>
          </w:p>
        </w:tc>
        <w:tc>
          <w:tcPr>
            <w:tcW w:w="61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ед.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изм</w:t>
            </w:r>
          </w:p>
        </w:tc>
        <w:tc>
          <w:tcPr>
            <w:tcW w:w="7552" w:type="dxa"/>
            <w:gridSpan w:val="8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Значения целевых индикаторов (показателей)</w:t>
            </w:r>
          </w:p>
        </w:tc>
        <w:tc>
          <w:tcPr>
            <w:tcW w:w="4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5" w:type="dxa"/>
              <w:right w:w="0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</w:tr>
      <w:tr>
        <w:trPr>
          <w:trHeight w:val="320" w:hRule="atLeast"/>
        </w:trPr>
        <w:tc>
          <w:tcPr>
            <w:tcW w:w="616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165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616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8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</w:t>
            </w:r>
          </w:p>
        </w:tc>
        <w:tc>
          <w:tcPr>
            <w:tcW w:w="9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</w:t>
            </w:r>
          </w:p>
        </w:tc>
        <w:tc>
          <w:tcPr>
            <w:tcW w:w="968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</w:t>
            </w:r>
          </w:p>
        </w:tc>
        <w:tc>
          <w:tcPr>
            <w:tcW w:w="106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</w:t>
            </w:r>
          </w:p>
        </w:tc>
        <w:tc>
          <w:tcPr>
            <w:tcW w:w="9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</w:t>
            </w:r>
          </w:p>
        </w:tc>
        <w:tc>
          <w:tcPr>
            <w:tcW w:w="1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</w:t>
            </w:r>
          </w:p>
        </w:tc>
      </w:tr>
      <w:tr>
        <w:trPr>
          <w:trHeight w:val="480" w:hRule="atLeast"/>
        </w:trPr>
        <w:tc>
          <w:tcPr>
            <w:tcW w:w="6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1. </w:t>
            </w:r>
          </w:p>
        </w:tc>
        <w:tc>
          <w:tcPr>
            <w:tcW w:w="1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Площадь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сибиреязвенных скотомогильников</w:t>
            </w:r>
          </w:p>
        </w:tc>
        <w:tc>
          <w:tcPr>
            <w:tcW w:w="6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кв. м</w:t>
            </w:r>
          </w:p>
        </w:tc>
        <w:tc>
          <w:tcPr>
            <w:tcW w:w="8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650</w:t>
            </w:r>
          </w:p>
        </w:tc>
        <w:tc>
          <w:tcPr>
            <w:tcW w:w="9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968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106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9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  <w:tc>
          <w:tcPr>
            <w:tcW w:w="1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900</w:t>
            </w:r>
          </w:p>
        </w:tc>
      </w:tr>
    </w:tbl>
    <w:p>
      <w:pPr>
        <w:pStyle w:val="Normal"/>
        <w:suppressAutoHyphens w:val="true"/>
        <w:rPr>
          <w:color w:val="00000A"/>
          <w:sz w:val="26"/>
        </w:rPr>
      </w:pPr>
      <w:r>
        <w:rPr>
          <w:color w:val="00000A"/>
          <w:sz w:val="26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>Значение по целевому индикатору определяется по данным, предоставленным отделом земельно-имущественных отношений и сельского хозяйства администрации Савинского муниципального района</w:t>
      </w:r>
      <w:r>
        <w:rPr>
          <w:rFonts w:eastAsia="Times New Roman" w:cs="Times New Roman"/>
          <w:b w:val="false"/>
          <w:bCs/>
          <w:color w:val="00000A"/>
          <w:sz w:val="26"/>
          <w:szCs w:val="28"/>
          <w:lang w:eastAsia="ru-RU"/>
        </w:rPr>
        <w:t>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3.3. Раздел «4.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Ресурсное обеспечение реализации мероприятий подпрограммы (руб.)» изложить в следующей редакции:</w:t>
      </w:r>
    </w:p>
    <w:p>
      <w:pPr>
        <w:pStyle w:val="Normal"/>
        <w:numPr>
          <w:ilvl w:val="0"/>
          <w:numId w:val="0"/>
        </w:numPr>
        <w:suppressAutoHyphens w:val="true"/>
        <w:ind w:left="0" w:right="0" w:hanging="0"/>
        <w:jc w:val="center"/>
        <w:rPr>
          <w:b/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</w:r>
    </w:p>
    <w:tbl>
      <w:tblPr>
        <w:tblW w:w="10884" w:type="dxa"/>
        <w:jc w:val="left"/>
        <w:tblInd w:w="-1068" w:type="dxa"/>
        <w:tblBorders>
          <w:top w:val="single" w:sz="4" w:space="0" w:color="000001"/>
          <w:left w:val="single" w:sz="4" w:space="0" w:color="000001"/>
          <w:bottom w:val="single" w:sz="4" w:space="0" w:color="00000A"/>
          <w:insideH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533"/>
        <w:gridCol w:w="1734"/>
        <w:gridCol w:w="1"/>
        <w:gridCol w:w="1132"/>
        <w:gridCol w:w="1"/>
        <w:gridCol w:w="1132"/>
        <w:gridCol w:w="1"/>
        <w:gridCol w:w="915"/>
        <w:gridCol w:w="1"/>
        <w:gridCol w:w="899"/>
        <w:gridCol w:w="1"/>
        <w:gridCol w:w="899"/>
        <w:gridCol w:w="1"/>
        <w:gridCol w:w="917"/>
        <w:gridCol w:w="1"/>
        <w:gridCol w:w="899"/>
        <w:gridCol w:w="1"/>
        <w:gridCol w:w="915"/>
        <w:gridCol w:w="1"/>
        <w:gridCol w:w="898"/>
      </w:tblGrid>
      <w:tr>
        <w:trPr>
          <w:trHeight w:val="915" w:hRule="atLeast"/>
        </w:trPr>
        <w:tc>
          <w:tcPr>
            <w:tcW w:w="53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№</w:t>
            </w:r>
          </w:p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7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Наименование основного мероприятия/мероприя-тия/ Источник ресурсного обеспечения</w:t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Исполнитель</w:t>
            </w:r>
          </w:p>
          <w:p>
            <w:pPr>
              <w:pStyle w:val="Normal"/>
              <w:suppressAutoHyphens w:val="true"/>
              <w:spacing w:lineRule="auto" w:line="276" w:before="0" w:after="200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</w:t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2019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2020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2021</w:t>
            </w:r>
          </w:p>
        </w:tc>
        <w:tc>
          <w:tcPr>
            <w:tcW w:w="918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2022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2023</w:t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2024</w:t>
            </w:r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2025</w:t>
            </w:r>
          </w:p>
        </w:tc>
      </w:tr>
      <w:tr>
        <w:trPr>
          <w:trHeight w:val="461" w:hRule="atLeast"/>
        </w:trPr>
        <w:tc>
          <w:tcPr>
            <w:tcW w:w="3400" w:type="dxa"/>
            <w:gridSpan w:val="4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Подпрограмма, всего</w:t>
            </w:r>
          </w:p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70 196,00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28" w:hRule="atLeast"/>
        </w:trPr>
        <w:tc>
          <w:tcPr>
            <w:tcW w:w="3400" w:type="dxa"/>
            <w:gridSpan w:val="4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бюджетные ассигнования: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70 196,00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395" w:hRule="atLeast"/>
        </w:trPr>
        <w:tc>
          <w:tcPr>
            <w:tcW w:w="3400" w:type="dxa"/>
            <w:gridSpan w:val="4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355" w:hRule="atLeast"/>
        </w:trPr>
        <w:tc>
          <w:tcPr>
            <w:tcW w:w="3400" w:type="dxa"/>
            <w:gridSpan w:val="4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70 196,00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1827" w:hRule="atLeast"/>
        </w:trPr>
        <w:tc>
          <w:tcPr>
            <w:tcW w:w="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Batang;바탕"/>
                <w:i w:val="false"/>
                <w:iCs w:val="false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7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i/>
                <w:i/>
                <w:color w:val="00000A"/>
                <w:sz w:val="28"/>
                <w:szCs w:val="28"/>
              </w:rPr>
            </w:pPr>
            <w:r>
              <w:rPr>
                <w:rFonts w:eastAsia="Batang;바탕"/>
                <w:i/>
                <w:color w:val="00000A"/>
                <w:sz w:val="28"/>
                <w:szCs w:val="28"/>
              </w:rPr>
              <w:t>Основное мероприятие:</w:t>
            </w:r>
          </w:p>
          <w:p>
            <w:pPr>
              <w:pStyle w:val="Normal"/>
              <w:suppressAutoHyphens w:val="true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>«Организация  проведения мероприятий по содержанию сибиреязвенных скотомогильников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района</w:t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8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401" w:hRule="atLeast"/>
        </w:trPr>
        <w:tc>
          <w:tcPr>
            <w:tcW w:w="2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бюджетные ассигнования</w:t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both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70 196,00</w:t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395" w:hRule="atLeast"/>
        </w:trPr>
        <w:tc>
          <w:tcPr>
            <w:tcW w:w="3400" w:type="dxa"/>
            <w:gridSpan w:val="4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251" w:hRule="atLeast"/>
        </w:trPr>
        <w:tc>
          <w:tcPr>
            <w:tcW w:w="3400" w:type="dxa"/>
            <w:gridSpan w:val="4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70 196,00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/>
        <w:tc>
          <w:tcPr>
            <w:tcW w:w="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i w:val="false"/>
                <w:i w:val="false"/>
                <w:iCs w:val="false"/>
                <w:color w:val="00000A"/>
                <w:sz w:val="28"/>
                <w:szCs w:val="28"/>
              </w:rPr>
            </w:pPr>
            <w:r>
              <w:rPr>
                <w:rFonts w:eastAsia="Batang;바탕"/>
                <w:i w:val="false"/>
                <w:iCs w:val="false"/>
                <w:color w:val="00000A"/>
                <w:sz w:val="28"/>
                <w:szCs w:val="28"/>
              </w:rPr>
              <w:t>1.1</w:t>
            </w:r>
          </w:p>
        </w:tc>
        <w:tc>
          <w:tcPr>
            <w:tcW w:w="17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rFonts w:eastAsia="Batang;바탕"/>
                <w:i/>
                <w:i/>
                <w:color w:val="00000A"/>
                <w:sz w:val="28"/>
                <w:szCs w:val="28"/>
              </w:rPr>
            </w:pPr>
            <w:r>
              <w:rPr>
                <w:rFonts w:eastAsia="Batang;바탕"/>
                <w:i/>
                <w:color w:val="00000A"/>
                <w:sz w:val="28"/>
                <w:szCs w:val="28"/>
              </w:rPr>
              <w:t>Мероприя-тие:</w:t>
            </w:r>
          </w:p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 xml:space="preserve">«Осуществление отдельных государственных полномочий по организации проведения на территории Ивановской области мероприятий по </w:t>
            </w:r>
            <w:r>
              <w:rPr>
                <w:rFonts w:eastAsia="Batang;바탕"/>
                <w:b w:val="false"/>
                <w:i w:val="false"/>
                <w:strike w:val="false"/>
                <w:dstrike w:val="false"/>
                <w:color w:val="00000A"/>
                <w:sz w:val="28"/>
                <w:szCs w:val="28"/>
                <w:u w:val="none"/>
              </w:rPr>
              <w:t xml:space="preserve"> предупреждению и ликвидации болезней животных, их лечению, защите населения от болезней, общих для человека и животных, в части организации проведения мероприятий по содержанию сибиреязвенных скотомогильников</w:t>
            </w:r>
            <w:r>
              <w:rPr>
                <w:rFonts w:eastAsia="Batang;바탕"/>
                <w:color w:val="00000A"/>
                <w:sz w:val="28"/>
                <w:szCs w:val="28"/>
              </w:rPr>
              <w:t>»</w:t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района</w:t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8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2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бюджетные ассигнования</w:t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both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70 196,00</w:t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327" w:hRule="atLeast"/>
        </w:trPr>
        <w:tc>
          <w:tcPr>
            <w:tcW w:w="3400" w:type="dxa"/>
            <w:gridSpan w:val="4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400" w:type="dxa"/>
            <w:gridSpan w:val="4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70 196,00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70 196,00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right"/>
        <w:rPr>
          <w:bCs w:val="false"/>
          <w:color w:val="00000A"/>
        </w:rPr>
      </w:pPr>
      <w:r>
        <w:rPr>
          <w:bCs w:val="false"/>
          <w:color w:val="00000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4. Внести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риложение № 3 </w:t>
      </w:r>
      <w:r>
        <w:rPr>
          <w:color w:val="00000A"/>
          <w:sz w:val="28"/>
          <w:szCs w:val="28"/>
        </w:rPr>
        <w:t>к муниципальной программе «Охрана окружающей среды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 в Савинском муниципальном районе» следующие изменения: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4.1.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раздел «1. Паспорт подпрограммы» изложить в следующей редакции: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bCs w:val="false"/>
          <w:color w:val="00000A"/>
        </w:rPr>
      </w:pPr>
      <w:r>
        <w:rPr>
          <w:bCs w:val="false"/>
          <w:color w:val="00000A"/>
        </w:rPr>
      </w:r>
    </w:p>
    <w:tbl>
      <w:tblPr>
        <w:tblW w:w="9610" w:type="dxa"/>
        <w:jc w:val="left"/>
        <w:tblInd w:w="-11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3368"/>
        <w:gridCol w:w="6241"/>
      </w:tblGrid>
      <w:tr>
        <w:trPr>
          <w:trHeight w:val="800" w:hRule="atLeast"/>
        </w:trPr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 xml:space="preserve">"Организация  </w:t>
            </w:r>
            <w:r>
              <w:rPr>
                <w:color w:val="000000"/>
                <w:sz w:val="28"/>
                <w:szCs w:val="28"/>
              </w:rPr>
              <w:t>сбора и вывоза твердых коммунальных отходов"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6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2018 - 2025 гг.</w:t>
            </w:r>
          </w:p>
        </w:tc>
      </w:tr>
      <w:tr>
        <w:trPr>
          <w:trHeight w:val="1000" w:hRule="atLeast"/>
        </w:trPr>
        <w:tc>
          <w:tcPr>
            <w:tcW w:w="336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24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Ведущий специалист-эколог администрации Савинского муниципального района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Задачи подпрограммы</w:t>
            </w:r>
          </w:p>
        </w:tc>
        <w:tc>
          <w:tcPr>
            <w:tcW w:w="6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Снижение   уровня   негативного   воздействия    на окружающую   среду   при   обращении   с   отходами производства и потребления</w:t>
            </w:r>
            <w:r>
              <w:rPr>
                <w:rFonts w:cs="Courier New"/>
                <w:color w:val="00000A"/>
                <w:sz w:val="28"/>
                <w:szCs w:val="28"/>
              </w:rPr>
              <w:t>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Calibri"/>
                <w:color w:val="00000A"/>
                <w:sz w:val="28"/>
                <w:szCs w:val="28"/>
                <w:lang w:eastAsia="en-US"/>
              </w:rPr>
              <w:t>Снижение уровня антропогенной нагрузки на окружающую среду.</w:t>
            </w:r>
            <w:r>
              <w:rPr>
                <w:rFonts w:cs="Courier New"/>
                <w:color w:val="00000A"/>
                <w:sz w:val="28"/>
                <w:szCs w:val="28"/>
              </w:rPr>
              <w:t xml:space="preserve">                       </w:t>
            </w:r>
          </w:p>
        </w:tc>
      </w:tr>
      <w:tr>
        <w:trPr/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Объём ресурсного обеспечения подпрограммы</w:t>
            </w:r>
          </w:p>
        </w:tc>
        <w:tc>
          <w:tcPr>
            <w:tcW w:w="6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Подпрограмма, всего: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- 257 303,72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- 283 480,00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- 300 000,00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бюджетные ассигнования: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- 257 303,72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- 283 480,00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- 300 000,00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- 257 303,72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- 283 480,00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- 300 000,00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области: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</w:tc>
      </w:tr>
      <w:tr>
        <w:trPr/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2025г. реализация программы улучшит санитарное состояние территории Савинского муниципального района путем организации сбора и вывоза твердых коммунальных отходов объемом 2290 куб. м.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4.2. Раздел </w:t>
      </w:r>
      <w:r>
        <w:rPr>
          <w:rFonts w:eastAsia="Times New Roman" w:cs="Times New Roman"/>
          <w:b w:val="false"/>
          <w:bCs/>
          <w:sz w:val="28"/>
          <w:szCs w:val="28"/>
          <w:lang w:eastAsia="zh-CN"/>
        </w:rPr>
        <w:t>«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3. Целевые индикаторы (показатели) подпрограммы» изложить в следующий редакции:</w:t>
      </w:r>
    </w:p>
    <w:p>
      <w:pPr>
        <w:pStyle w:val="Normal"/>
        <w:suppressAutoHyphens w:val="true"/>
        <w:rPr>
          <w:color w:val="00000A"/>
        </w:rPr>
      </w:pPr>
      <w:r>
        <w:rPr>
          <w:color w:val="00000A"/>
        </w:rPr>
      </w:r>
    </w:p>
    <w:tbl>
      <w:tblPr>
        <w:tblW w:w="10483" w:type="dxa"/>
        <w:jc w:val="left"/>
        <w:tblInd w:w="-934" w:type="dxa"/>
        <w:tblBorders>
          <w:top w:val="single" w:sz="8" w:space="0" w:color="00000A"/>
          <w:left w:val="single" w:sz="8" w:space="0" w:color="00000A"/>
          <w:bottom w:val="single" w:sz="8" w:space="0" w:color="00000A"/>
          <w:insideH w:val="single" w:sz="8" w:space="0" w:color="00000A"/>
        </w:tblBorders>
        <w:tblCellMar>
          <w:top w:w="0" w:type="dxa"/>
          <w:left w:w="-10" w:type="dxa"/>
          <w:bottom w:w="0" w:type="dxa"/>
          <w:right w:w="75" w:type="dxa"/>
        </w:tblCellMar>
      </w:tblPr>
      <w:tblGrid>
        <w:gridCol w:w="616"/>
        <w:gridCol w:w="1650"/>
        <w:gridCol w:w="800"/>
        <w:gridCol w:w="683"/>
        <w:gridCol w:w="951"/>
        <w:gridCol w:w="917"/>
        <w:gridCol w:w="968"/>
        <w:gridCol w:w="1067"/>
        <w:gridCol w:w="917"/>
        <w:gridCol w:w="903"/>
        <w:gridCol w:w="962"/>
        <w:gridCol w:w="47"/>
      </w:tblGrid>
      <w:tr>
        <w:trPr>
          <w:trHeight w:val="320" w:hRule="atLeast"/>
        </w:trPr>
        <w:tc>
          <w:tcPr>
            <w:tcW w:w="61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 №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65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Целевого индикатора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(показателя)</w:t>
            </w:r>
          </w:p>
        </w:tc>
        <w:tc>
          <w:tcPr>
            <w:tcW w:w="80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ед.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изм</w:t>
            </w:r>
          </w:p>
        </w:tc>
        <w:tc>
          <w:tcPr>
            <w:tcW w:w="7368" w:type="dxa"/>
            <w:gridSpan w:val="8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Значения целевых индикаторов (показателей)</w:t>
            </w:r>
          </w:p>
        </w:tc>
        <w:tc>
          <w:tcPr>
            <w:tcW w:w="4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5" w:type="dxa"/>
              <w:right w:w="0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</w:tr>
      <w:tr>
        <w:trPr>
          <w:trHeight w:val="320" w:hRule="atLeast"/>
        </w:trPr>
        <w:tc>
          <w:tcPr>
            <w:tcW w:w="616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165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80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68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</w:t>
            </w:r>
          </w:p>
        </w:tc>
        <w:tc>
          <w:tcPr>
            <w:tcW w:w="9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</w:t>
            </w:r>
          </w:p>
        </w:tc>
        <w:tc>
          <w:tcPr>
            <w:tcW w:w="968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</w:t>
            </w:r>
          </w:p>
        </w:tc>
        <w:tc>
          <w:tcPr>
            <w:tcW w:w="106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</w:t>
            </w:r>
          </w:p>
        </w:tc>
        <w:tc>
          <w:tcPr>
            <w:tcW w:w="9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</w:t>
            </w:r>
          </w:p>
        </w:tc>
        <w:tc>
          <w:tcPr>
            <w:tcW w:w="1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</w:t>
            </w:r>
          </w:p>
        </w:tc>
      </w:tr>
      <w:tr>
        <w:trPr>
          <w:trHeight w:val="480" w:hRule="atLeast"/>
        </w:trPr>
        <w:tc>
          <w:tcPr>
            <w:tcW w:w="6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1. </w:t>
            </w:r>
          </w:p>
        </w:tc>
        <w:tc>
          <w:tcPr>
            <w:tcW w:w="1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Организация сбора, погрузки и транспортировки твердых коммуналь-ных отходов</w:t>
            </w:r>
          </w:p>
        </w:tc>
        <w:tc>
          <w:tcPr>
            <w:tcW w:w="8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куб. м</w:t>
            </w:r>
          </w:p>
        </w:tc>
        <w:tc>
          <w:tcPr>
            <w:tcW w:w="68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630</w:t>
            </w:r>
          </w:p>
        </w:tc>
        <w:tc>
          <w:tcPr>
            <w:tcW w:w="9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630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 xml:space="preserve">    </w:t>
            </w:r>
            <w:r>
              <w:rPr>
                <w:color w:val="00000A"/>
                <w:sz w:val="28"/>
                <w:szCs w:val="28"/>
              </w:rPr>
              <w:t>630</w:t>
            </w:r>
          </w:p>
        </w:tc>
        <w:tc>
          <w:tcPr>
            <w:tcW w:w="968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  <w:tc>
          <w:tcPr>
            <w:tcW w:w="106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  <w:tc>
          <w:tcPr>
            <w:tcW w:w="9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  <w:tc>
          <w:tcPr>
            <w:tcW w:w="1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Значение целевого индикатора определяется на основании контрактов, заключённых для организации деятельности по сбору, погрузке и транспортировке твердых коммунальных отходов.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4.3. Раздел «4.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Ресурсное обеспечение реализации мероприятий подпрограммы (руб.)» изложить в следующей редакции: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color w:val="00000A"/>
          <w:sz w:val="28"/>
          <w:szCs w:val="28"/>
          <w:lang w:eastAsia="ru-RU"/>
        </w:rPr>
      </w:pPr>
      <w:r>
        <w:rPr/>
      </w:r>
    </w:p>
    <w:tbl>
      <w:tblPr>
        <w:tblW w:w="11072" w:type="dxa"/>
        <w:jc w:val="left"/>
        <w:tblInd w:w="-1268" w:type="dxa"/>
        <w:tblBorders>
          <w:top w:val="single" w:sz="4" w:space="0" w:color="000001"/>
          <w:left w:val="single" w:sz="4" w:space="0" w:color="000001"/>
          <w:bottom w:val="single" w:sz="4" w:space="0" w:color="00000A"/>
          <w:insideH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517"/>
        <w:gridCol w:w="1999"/>
        <w:gridCol w:w="934"/>
        <w:gridCol w:w="933"/>
        <w:gridCol w:w="1017"/>
        <w:gridCol w:w="917"/>
        <w:gridCol w:w="900"/>
        <w:gridCol w:w="1019"/>
        <w:gridCol w:w="967"/>
        <w:gridCol w:w="967"/>
        <w:gridCol w:w="900"/>
      </w:tblGrid>
      <w:tr>
        <w:trPr>
          <w:trHeight w:val="915" w:hRule="atLeast"/>
        </w:trPr>
        <w:tc>
          <w:tcPr>
            <w:tcW w:w="51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№</w:t>
            </w:r>
          </w:p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Наименование основного мероприятия/</w:t>
            </w:r>
          </w:p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мероприятия/ Источник ресурсного обеспечения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Исполнитель</w:t>
            </w:r>
          </w:p>
          <w:p>
            <w:pPr>
              <w:pStyle w:val="Normal"/>
              <w:suppressAutoHyphens w:val="true"/>
              <w:spacing w:lineRule="auto" w:line="276" w:before="0" w:after="200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</w:tc>
        <w:tc>
          <w:tcPr>
            <w:tcW w:w="93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2019</w:t>
            </w:r>
          </w:p>
        </w:tc>
        <w:tc>
          <w:tcPr>
            <w:tcW w:w="917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2020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2021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2022</w:t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2023</w:t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2024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189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2025</w:t>
            </w:r>
          </w:p>
        </w:tc>
      </w:tr>
      <w:tr>
        <w:trPr>
          <w:trHeight w:val="453" w:hRule="atLeast"/>
        </w:trPr>
        <w:tc>
          <w:tcPr>
            <w:tcW w:w="345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Подпрограмма, всего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28" w:hRule="atLeast"/>
        </w:trPr>
        <w:tc>
          <w:tcPr>
            <w:tcW w:w="345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бюджетные ассигнования: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395" w:hRule="atLeast"/>
        </w:trPr>
        <w:tc>
          <w:tcPr>
            <w:tcW w:w="345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463" w:hRule="atLeast"/>
        </w:trPr>
        <w:tc>
          <w:tcPr>
            <w:tcW w:w="345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/>
        <w:tc>
          <w:tcPr>
            <w:tcW w:w="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;바탕"/>
                <w:i w:val="false"/>
                <w:iCs w:val="false"/>
                <w:color w:val="000000"/>
                <w:sz w:val="28"/>
                <w:szCs w:val="28"/>
              </w:rPr>
              <w:t>1.</w:t>
            </w:r>
          </w:p>
          <w:p>
            <w:pPr>
              <w:pStyle w:val="Normal"/>
              <w:suppressAutoHyphens w:val="true"/>
              <w:jc w:val="both"/>
              <w:rPr>
                <w:rFonts w:eastAsia="Batang;바탕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uppressAutoHyphens w:val="true"/>
              <w:jc w:val="both"/>
              <w:rPr>
                <w:rFonts w:eastAsia="Batang;바탕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uppressAutoHyphens w:val="true"/>
              <w:jc w:val="both"/>
              <w:rPr>
                <w:rFonts w:eastAsia="Batang;바탕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uppressAutoHyphens w:val="true"/>
              <w:jc w:val="both"/>
              <w:rPr>
                <w:rFonts w:eastAsia="Batang;바탕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i/>
                <w:i/>
                <w:color w:val="00000A"/>
                <w:sz w:val="28"/>
                <w:szCs w:val="28"/>
              </w:rPr>
            </w:pPr>
            <w:r>
              <w:rPr>
                <w:rFonts w:eastAsia="Batang;바탕"/>
                <w:i/>
                <w:color w:val="00000A"/>
                <w:sz w:val="28"/>
                <w:szCs w:val="28"/>
              </w:rPr>
              <w:t>Основное мероприятие: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;바탕"/>
                <w:color w:val="00000A"/>
                <w:sz w:val="28"/>
                <w:szCs w:val="28"/>
              </w:rPr>
              <w:t xml:space="preserve">«Организация  </w:t>
            </w:r>
            <w:r>
              <w:rPr>
                <w:color w:val="000000"/>
                <w:sz w:val="28"/>
                <w:szCs w:val="28"/>
              </w:rPr>
              <w:t>обеспечения надлежащего санитарного состояния территории»</w:t>
            </w:r>
          </w:p>
        </w:tc>
        <w:tc>
          <w:tcPr>
            <w:tcW w:w="934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рай-она</w:t>
            </w:r>
          </w:p>
        </w:tc>
        <w:tc>
          <w:tcPr>
            <w:tcW w:w="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775" w:hRule="atLeast"/>
        </w:trPr>
        <w:tc>
          <w:tcPr>
            <w:tcW w:w="25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бюджетные ассигнования</w:t>
            </w:r>
          </w:p>
        </w:tc>
        <w:tc>
          <w:tcPr>
            <w:tcW w:w="934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both"/>
              <w:rPr/>
            </w:pPr>
            <w:r>
              <w:rPr/>
            </w:r>
          </w:p>
        </w:tc>
        <w:tc>
          <w:tcPr>
            <w:tcW w:w="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91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395" w:hRule="atLeast"/>
        </w:trPr>
        <w:tc>
          <w:tcPr>
            <w:tcW w:w="345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345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/>
        <w:tc>
          <w:tcPr>
            <w:tcW w:w="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i w:val="false"/>
                <w:i w:val="false"/>
                <w:iCs w:val="false"/>
                <w:color w:val="00000A"/>
                <w:sz w:val="28"/>
                <w:szCs w:val="28"/>
              </w:rPr>
            </w:pPr>
            <w:r>
              <w:rPr>
                <w:rFonts w:eastAsia="Batang;바탕"/>
                <w:i w:val="false"/>
                <w:iCs w:val="false"/>
                <w:color w:val="00000A"/>
                <w:sz w:val="28"/>
                <w:szCs w:val="28"/>
              </w:rPr>
              <w:t>1.1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i/>
                <w:i/>
                <w:color w:val="00000A"/>
                <w:sz w:val="28"/>
                <w:szCs w:val="28"/>
              </w:rPr>
            </w:pPr>
            <w:r>
              <w:rPr>
                <w:rFonts w:eastAsia="Batang;바탕"/>
                <w:i/>
                <w:color w:val="00000A"/>
                <w:sz w:val="28"/>
                <w:szCs w:val="28"/>
              </w:rPr>
              <w:t>Мероприятие:</w:t>
            </w:r>
          </w:p>
          <w:p>
            <w:pPr>
              <w:pStyle w:val="Normal"/>
              <w:suppressAutoHyphens w:val="true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«Организация деятельности по сбору и транспортиро-ванию твёрдых коммунальных отходов»</w:t>
            </w:r>
          </w:p>
        </w:tc>
        <w:tc>
          <w:tcPr>
            <w:tcW w:w="934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рай-она</w:t>
            </w:r>
          </w:p>
        </w:tc>
        <w:tc>
          <w:tcPr>
            <w:tcW w:w="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25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бюджетные ассигнования</w:t>
            </w:r>
          </w:p>
        </w:tc>
        <w:tc>
          <w:tcPr>
            <w:tcW w:w="934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both"/>
              <w:rPr/>
            </w:pPr>
            <w:r>
              <w:rPr/>
            </w:r>
          </w:p>
        </w:tc>
        <w:tc>
          <w:tcPr>
            <w:tcW w:w="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91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395" w:hRule="atLeast"/>
        </w:trPr>
        <w:tc>
          <w:tcPr>
            <w:tcW w:w="345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345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color w:val="00000A"/>
          <w:lang w:eastAsia="ru-RU"/>
        </w:rPr>
      </w:pPr>
      <w:r>
        <w:rPr>
          <w:rFonts w:eastAsia="Times New Roman" w:cs="Times New Roman"/>
          <w:b w:val="false"/>
          <w:bCs/>
          <w:color w:val="00000A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5. Внести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риложение № 4 </w:t>
      </w:r>
      <w:r>
        <w:rPr>
          <w:color w:val="00000A"/>
          <w:sz w:val="28"/>
          <w:szCs w:val="28"/>
        </w:rPr>
        <w:t>к муниципальной программе «Охрана окружающей среды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 в Савинском муниципальном районе» следующие изменения: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5.1.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раздел «1. Паспорт подпрограммы» изложить в следующей редакции: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 w:val="false"/>
        </w:rPr>
      </w:pPr>
      <w:r>
        <w:rPr>
          <w:bCs w:val="false"/>
        </w:rPr>
      </w:r>
    </w:p>
    <w:tbl>
      <w:tblPr>
        <w:tblW w:w="9620" w:type="dxa"/>
        <w:jc w:val="left"/>
        <w:tblInd w:w="-11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3792"/>
        <w:gridCol w:w="5827"/>
      </w:tblGrid>
      <w:tr>
        <w:trPr/>
        <w:tc>
          <w:tcPr>
            <w:tcW w:w="3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"Содержание мест захоронений"</w:t>
            </w:r>
          </w:p>
        </w:tc>
      </w:tr>
      <w:tr>
        <w:trPr/>
        <w:tc>
          <w:tcPr>
            <w:tcW w:w="3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Срок реализации</w:t>
            </w:r>
          </w:p>
        </w:tc>
        <w:tc>
          <w:tcPr>
            <w:tcW w:w="5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2018 - 2025 гг.</w:t>
            </w:r>
          </w:p>
        </w:tc>
      </w:tr>
      <w:tr>
        <w:trPr>
          <w:trHeight w:val="812" w:hRule="atLeast"/>
        </w:trPr>
        <w:tc>
          <w:tcPr>
            <w:tcW w:w="3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Ответственный  исполнитель подпрограммы</w:t>
            </w:r>
          </w:p>
        </w:tc>
        <w:tc>
          <w:tcPr>
            <w:tcW w:w="582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Ведущий специалист-эколог администрации Савинского муниципального района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3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Задачи подпрограммы</w:t>
            </w:r>
          </w:p>
        </w:tc>
        <w:tc>
          <w:tcPr>
            <w:tcW w:w="5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hd w:val="clear" w:fill="FFFFFF"/>
              <w:suppressAutoHyphens w:val="true"/>
              <w:ind w:left="0" w:right="22" w:hanging="0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Улучшение состояния кладбищ и повышение качества оказываемых услуг населению</w:t>
            </w:r>
          </w:p>
        </w:tc>
      </w:tr>
      <w:tr>
        <w:trPr/>
        <w:tc>
          <w:tcPr>
            <w:tcW w:w="3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Объём ресурсного обеспечения подпрограммы</w:t>
            </w:r>
          </w:p>
        </w:tc>
        <w:tc>
          <w:tcPr>
            <w:tcW w:w="5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Подпрограмма, всего: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- 60 000,00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- 160 000,00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- 80 000,00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- 80 000,00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- 80 000,00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бюджетные ассигнования: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- 60 000,00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- 160 000,00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- 80 000,00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- 80 000,00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- 80 000,00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 xml:space="preserve">- бюджет Савинского муниципального района:   </w:t>
            </w:r>
            <w:r>
              <w:rPr>
                <w:b/>
                <w:color w:val="00000A"/>
                <w:sz w:val="28"/>
                <w:szCs w:val="28"/>
              </w:rPr>
              <w:t xml:space="preserve">  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- 60 000,00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- 160 000,00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- 80 000,00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- 80 000,00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- 80 000,00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</w:tc>
      </w:tr>
      <w:tr>
        <w:trPr/>
        <w:tc>
          <w:tcPr>
            <w:tcW w:w="3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5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подпрограммы к 2025г. позволит осуществить приведение 20 мест захоронений в соответствие с санитарными нормами и правилами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 xml:space="preserve">5.2. 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Раздел 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zh-CN"/>
        </w:rPr>
        <w:t>«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3. Целевые индикаторы (показатели) подпрограммы» изложить в следующий редакции: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10483" w:type="dxa"/>
        <w:jc w:val="left"/>
        <w:tblInd w:w="-934" w:type="dxa"/>
        <w:tblBorders>
          <w:top w:val="single" w:sz="8" w:space="0" w:color="00000A"/>
          <w:left w:val="single" w:sz="8" w:space="0" w:color="00000A"/>
          <w:bottom w:val="single" w:sz="8" w:space="0" w:color="00000A"/>
          <w:insideH w:val="single" w:sz="8" w:space="0" w:color="00000A"/>
        </w:tblBorders>
        <w:tblCellMar>
          <w:top w:w="0" w:type="dxa"/>
          <w:left w:w="-10" w:type="dxa"/>
          <w:bottom w:w="0" w:type="dxa"/>
          <w:right w:w="75" w:type="dxa"/>
        </w:tblCellMar>
      </w:tblPr>
      <w:tblGrid>
        <w:gridCol w:w="616"/>
        <w:gridCol w:w="1650"/>
        <w:gridCol w:w="800"/>
        <w:gridCol w:w="683"/>
        <w:gridCol w:w="951"/>
        <w:gridCol w:w="917"/>
        <w:gridCol w:w="968"/>
        <w:gridCol w:w="1067"/>
        <w:gridCol w:w="917"/>
        <w:gridCol w:w="903"/>
        <w:gridCol w:w="962"/>
        <w:gridCol w:w="47"/>
      </w:tblGrid>
      <w:tr>
        <w:trPr>
          <w:trHeight w:val="320" w:hRule="atLeast"/>
        </w:trPr>
        <w:tc>
          <w:tcPr>
            <w:tcW w:w="61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 №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65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Целевого индикатора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(показателя)</w:t>
            </w:r>
          </w:p>
        </w:tc>
        <w:tc>
          <w:tcPr>
            <w:tcW w:w="80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ед.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изм</w:t>
            </w:r>
          </w:p>
        </w:tc>
        <w:tc>
          <w:tcPr>
            <w:tcW w:w="7368" w:type="dxa"/>
            <w:gridSpan w:val="8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Значения целевых индикаторов (показателей)</w:t>
            </w:r>
          </w:p>
        </w:tc>
        <w:tc>
          <w:tcPr>
            <w:tcW w:w="4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5" w:type="dxa"/>
              <w:right w:w="0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</w:tr>
      <w:tr>
        <w:trPr>
          <w:trHeight w:val="320" w:hRule="atLeast"/>
        </w:trPr>
        <w:tc>
          <w:tcPr>
            <w:tcW w:w="616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165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80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68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</w:t>
            </w:r>
          </w:p>
        </w:tc>
        <w:tc>
          <w:tcPr>
            <w:tcW w:w="9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</w:t>
            </w:r>
          </w:p>
        </w:tc>
        <w:tc>
          <w:tcPr>
            <w:tcW w:w="968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</w:t>
            </w:r>
          </w:p>
        </w:tc>
        <w:tc>
          <w:tcPr>
            <w:tcW w:w="106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</w:t>
            </w:r>
          </w:p>
        </w:tc>
        <w:tc>
          <w:tcPr>
            <w:tcW w:w="9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</w:t>
            </w:r>
          </w:p>
        </w:tc>
        <w:tc>
          <w:tcPr>
            <w:tcW w:w="1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</w:t>
            </w:r>
          </w:p>
        </w:tc>
      </w:tr>
      <w:tr>
        <w:trPr>
          <w:trHeight w:val="480" w:hRule="atLeast"/>
        </w:trPr>
        <w:tc>
          <w:tcPr>
            <w:tcW w:w="6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1. </w:t>
            </w:r>
          </w:p>
        </w:tc>
        <w:tc>
          <w:tcPr>
            <w:tcW w:w="1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Сбор, транспорти-рование и захоронение мусора</w:t>
            </w:r>
          </w:p>
        </w:tc>
        <w:tc>
          <w:tcPr>
            <w:tcW w:w="8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куб. м</w:t>
            </w:r>
          </w:p>
        </w:tc>
        <w:tc>
          <w:tcPr>
            <w:tcW w:w="68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150</w:t>
            </w:r>
          </w:p>
        </w:tc>
        <w:tc>
          <w:tcPr>
            <w:tcW w:w="9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150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150</w:t>
            </w:r>
          </w:p>
        </w:tc>
        <w:tc>
          <w:tcPr>
            <w:tcW w:w="968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150</w:t>
            </w:r>
          </w:p>
        </w:tc>
        <w:tc>
          <w:tcPr>
            <w:tcW w:w="106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150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150</w:t>
            </w:r>
          </w:p>
        </w:tc>
        <w:tc>
          <w:tcPr>
            <w:tcW w:w="9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150</w:t>
            </w:r>
          </w:p>
        </w:tc>
        <w:tc>
          <w:tcPr>
            <w:tcW w:w="1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150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 xml:space="preserve">5.3. 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Раздел «4.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Ресурсное обеспечение реализации мероприятий подпрограммы (руб.)» изложить в следующей редакции: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11017" w:type="dxa"/>
        <w:jc w:val="left"/>
        <w:tblInd w:w="-125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614"/>
        <w:gridCol w:w="1652"/>
        <w:gridCol w:w="966"/>
        <w:gridCol w:w="900"/>
        <w:gridCol w:w="1034"/>
        <w:gridCol w:w="951"/>
        <w:gridCol w:w="1083"/>
        <w:gridCol w:w="969"/>
        <w:gridCol w:w="900"/>
        <w:gridCol w:w="1014"/>
        <w:gridCol w:w="932"/>
      </w:tblGrid>
      <w:tr>
        <w:trPr/>
        <w:tc>
          <w:tcPr>
            <w:tcW w:w="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 xml:space="preserve">№ </w:t>
            </w:r>
            <w:r>
              <w:rPr>
                <w:b w:val="false"/>
                <w:bCs w:val="false"/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Наименование основного мероприя-тия/</w:t>
            </w:r>
          </w:p>
          <w:p>
            <w:pPr>
              <w:pStyle w:val="Normal"/>
              <w:widowControl w:val="false"/>
              <w:suppressAutoHyphens w:val="true"/>
              <w:ind w:left="5" w:right="80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мероприя-тия/ Источник ресурсного обеспече-ния</w:t>
            </w:r>
          </w:p>
        </w:tc>
        <w:tc>
          <w:tcPr>
            <w:tcW w:w="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Исполнитель 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 xml:space="preserve">   </w:t>
            </w:r>
            <w:r>
              <w:rPr>
                <w:color w:val="00000A"/>
                <w:sz w:val="28"/>
                <w:szCs w:val="28"/>
              </w:rPr>
              <w:t>2018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</w:t>
            </w:r>
          </w:p>
        </w:tc>
        <w:tc>
          <w:tcPr>
            <w:tcW w:w="10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</w:t>
            </w:r>
          </w:p>
        </w:tc>
        <w:tc>
          <w:tcPr>
            <w:tcW w:w="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</w:t>
            </w:r>
          </w:p>
        </w:tc>
        <w:tc>
          <w:tcPr>
            <w:tcW w:w="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</w:t>
            </w:r>
          </w:p>
        </w:tc>
      </w:tr>
      <w:tr>
        <w:trPr>
          <w:trHeight w:val="453" w:hRule="atLeast"/>
        </w:trPr>
        <w:tc>
          <w:tcPr>
            <w:tcW w:w="32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both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Подпрограмма, всего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60 000,00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160 000,00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108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6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401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ассигнования:        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60 000,00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160 000,00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60 000,00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160 000,00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6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i w:val="false"/>
                <w:i w:val="false"/>
                <w:iCs w:val="false"/>
                <w:color w:val="00000A"/>
                <w:sz w:val="28"/>
                <w:szCs w:val="28"/>
              </w:rPr>
            </w:pPr>
            <w:r>
              <w:rPr>
                <w:i w:val="false"/>
                <w:iCs w:val="false"/>
                <w:color w:val="00000A"/>
                <w:sz w:val="28"/>
                <w:szCs w:val="28"/>
              </w:rPr>
              <w:t>1.</w:t>
            </w: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i/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Основное мероприятие:</w:t>
            </w:r>
          </w:p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Проведение работ по санитарной очистке и благоустройству мест захоронения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района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      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60 000,00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160 000,00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60 000,00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160 000,00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6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A"/>
                <w:sz w:val="28"/>
                <w:szCs w:val="28"/>
              </w:rPr>
              <w:t>1.1</w:t>
            </w: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i/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Мероприятие:</w:t>
            </w:r>
          </w:p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Содержание мест захоронения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района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111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       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6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i w:val="false"/>
                <w:i w:val="false"/>
                <w:iCs w:val="false"/>
                <w:color w:val="00000A"/>
                <w:sz w:val="28"/>
                <w:szCs w:val="28"/>
              </w:rPr>
            </w:pPr>
            <w:r>
              <w:rPr>
                <w:i w:val="false"/>
                <w:iCs w:val="false"/>
                <w:color w:val="00000A"/>
                <w:sz w:val="28"/>
                <w:szCs w:val="28"/>
              </w:rPr>
              <w:t>1.2</w:t>
            </w: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i/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Мероприятие:</w:t>
            </w:r>
          </w:p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Осуществление полномочий по содержанию мест захоронения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района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111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      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60 000,00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160 000,00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60 000,00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160 000,00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80 000,00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370" w:hRule="atLeast"/>
        </w:trPr>
        <w:tc>
          <w:tcPr>
            <w:tcW w:w="3232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bCs/>
        </w:rPr>
      </w:pPr>
      <w:r>
        <w:rPr>
          <w:bCs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6. Внести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в п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риложение № 5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к муниципальной программе «Охрана окружающей среды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 в Савинском муниципальном районе» следующие изменения: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6.1. Раздел «1. Паспорт подпрограммы» изложить в следующей редакции: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9620" w:type="dxa"/>
        <w:jc w:val="left"/>
        <w:tblInd w:w="-11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3648"/>
        <w:gridCol w:w="5971"/>
      </w:tblGrid>
      <w:tr>
        <w:trPr/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rFonts w:eastAsia="Batang;바탕"/>
                <w:color w:val="00000A"/>
                <w:sz w:val="28"/>
                <w:szCs w:val="28"/>
              </w:rPr>
            </w:pPr>
            <w:r>
              <w:rPr>
                <w:rFonts w:eastAsia="Batang;바탕"/>
                <w:color w:val="00000A"/>
                <w:sz w:val="28"/>
                <w:szCs w:val="28"/>
              </w:rPr>
              <w:t>"Охрана и использование особо охраняемых природных территорий местного значения"</w:t>
            </w:r>
          </w:p>
        </w:tc>
      </w:tr>
      <w:tr>
        <w:trPr/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Срок реализации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2018 - 2025 гг.</w:t>
            </w:r>
          </w:p>
        </w:tc>
      </w:tr>
      <w:tr>
        <w:trPr>
          <w:trHeight w:val="1665" w:hRule="atLeast"/>
        </w:trPr>
        <w:tc>
          <w:tcPr>
            <w:tcW w:w="364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Исполнители подпрограммы</w:t>
            </w:r>
          </w:p>
        </w:tc>
        <w:tc>
          <w:tcPr>
            <w:tcW w:w="597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Ведущий специалист-эколог администрации Савинского муниципального района 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Отдел сельского хозяйства и земельно-имущественных отношений Савинского муниципального района</w:t>
            </w:r>
          </w:p>
        </w:tc>
      </w:tr>
      <w:tr>
        <w:trPr/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Задачи подпрограммы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pacing w:lineRule="atLeast" w:line="330"/>
              <w:jc w:val="both"/>
              <w:textAlignment w:val="baseline"/>
              <w:rPr>
                <w:rFonts w:ascii="inherit" w:hAnsi="inherit" w:cs="inherit"/>
                <w:color w:val="00000A"/>
                <w:sz w:val="28"/>
                <w:szCs w:val="28"/>
              </w:rPr>
            </w:pPr>
            <w:r>
              <w:rPr>
                <w:rFonts w:cs="inherit"/>
                <w:color w:val="00000A"/>
                <w:sz w:val="28"/>
                <w:szCs w:val="28"/>
              </w:rPr>
              <w:t xml:space="preserve">Сохранение существующих природных комплексов для населения Савинского муниципального района </w:t>
            </w:r>
          </w:p>
        </w:tc>
      </w:tr>
      <w:tr>
        <w:trPr/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Объём ресурсного обеспечения подпрограммы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Подпрограмма, всего: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- 30 000,00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- 100 000,00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бюджетные ассигнования: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- 30 000,00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- 100 000,00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 xml:space="preserve">- бюджет Савинского муниципального района    </w:t>
            </w:r>
            <w:r>
              <w:rPr>
                <w:color w:val="00000A"/>
                <w:sz w:val="28"/>
                <w:szCs w:val="28"/>
              </w:rPr>
              <w:t xml:space="preserve"> 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- 30 000,00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- 100 000,00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</w:tc>
      </w:tr>
      <w:tr>
        <w:trPr/>
        <w:tc>
          <w:tcPr>
            <w:tcW w:w="3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подпрограммы к 2025г. позволит обеспечить правовой режим особой охраны путем внесения сведений об особо охраняемых  природных территориях местного значения Савинского муниципального района в количестве 21 ед. в государственный кадастр недвижимости.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6</w:t>
      </w: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.2. Раздел </w:t>
      </w:r>
      <w:r>
        <w:rPr>
          <w:rFonts w:eastAsia="Times New Roman" w:cs="Times New Roman"/>
          <w:b w:val="false"/>
          <w:bCs/>
          <w:sz w:val="28"/>
          <w:szCs w:val="28"/>
          <w:lang w:eastAsia="zh-CN"/>
        </w:rPr>
        <w:t>«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3. Целевые индикаторы (показатели) подпрограммы» изложить в следующий редакции:</w:t>
      </w:r>
    </w:p>
    <w:p>
      <w:pPr>
        <w:pStyle w:val="Normal"/>
        <w:suppressAutoHyphens w:val="true"/>
        <w:rPr>
          <w:color w:val="00000A"/>
        </w:rPr>
      </w:pPr>
      <w:r>
        <w:rPr>
          <w:color w:val="00000A"/>
        </w:rPr>
      </w:r>
    </w:p>
    <w:tbl>
      <w:tblPr>
        <w:tblW w:w="10483" w:type="dxa"/>
        <w:jc w:val="left"/>
        <w:tblInd w:w="-934" w:type="dxa"/>
        <w:tblBorders>
          <w:top w:val="single" w:sz="8" w:space="0" w:color="00000A"/>
          <w:left w:val="single" w:sz="8" w:space="0" w:color="00000A"/>
          <w:bottom w:val="single" w:sz="8" w:space="0" w:color="00000A"/>
          <w:insideH w:val="single" w:sz="8" w:space="0" w:color="00000A"/>
        </w:tblBorders>
        <w:tblCellMar>
          <w:top w:w="0" w:type="dxa"/>
          <w:left w:w="-10" w:type="dxa"/>
          <w:bottom w:w="0" w:type="dxa"/>
          <w:right w:w="75" w:type="dxa"/>
        </w:tblCellMar>
      </w:tblPr>
      <w:tblGrid>
        <w:gridCol w:w="616"/>
        <w:gridCol w:w="1934"/>
        <w:gridCol w:w="733"/>
        <w:gridCol w:w="850"/>
        <w:gridCol w:w="850"/>
        <w:gridCol w:w="850"/>
        <w:gridCol w:w="920"/>
        <w:gridCol w:w="900"/>
        <w:gridCol w:w="917"/>
        <w:gridCol w:w="903"/>
        <w:gridCol w:w="960"/>
        <w:gridCol w:w="48"/>
      </w:tblGrid>
      <w:tr>
        <w:trPr>
          <w:trHeight w:val="320" w:hRule="atLeast"/>
        </w:trPr>
        <w:tc>
          <w:tcPr>
            <w:tcW w:w="61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 №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934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Наименование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Целевого индикатора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(показателя)</w:t>
            </w:r>
          </w:p>
        </w:tc>
        <w:tc>
          <w:tcPr>
            <w:tcW w:w="733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ед.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изм</w:t>
            </w:r>
          </w:p>
        </w:tc>
        <w:tc>
          <w:tcPr>
            <w:tcW w:w="7150" w:type="dxa"/>
            <w:gridSpan w:val="8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Значения целевых индикаторов (показателей)</w:t>
            </w:r>
          </w:p>
        </w:tc>
        <w:tc>
          <w:tcPr>
            <w:tcW w:w="48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5" w:type="dxa"/>
              <w:right w:w="0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</w:tr>
      <w:tr>
        <w:trPr>
          <w:trHeight w:val="320" w:hRule="atLeast"/>
        </w:trPr>
        <w:tc>
          <w:tcPr>
            <w:tcW w:w="616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1934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733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  <w:tcMar>
              <w:left w:w="-10" w:type="dxa"/>
            </w:tcMar>
          </w:tcPr>
          <w:p>
            <w:pPr>
              <w:pStyle w:val="Normal"/>
              <w:suppressAutoHyphens w:val="true"/>
              <w:snapToGrid w:val="false"/>
              <w:jc w:val="center"/>
              <w:rPr>
                <w:b/>
                <w:b/>
                <w:bCs/>
                <w:color w:val="00000A"/>
                <w:sz w:val="28"/>
                <w:szCs w:val="28"/>
              </w:rPr>
            </w:pPr>
            <w:r>
              <w:rPr>
                <w:b/>
                <w:bCs/>
                <w:color w:val="00000A"/>
                <w:sz w:val="28"/>
                <w:szCs w:val="28"/>
              </w:rPr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</w:t>
            </w:r>
          </w:p>
        </w:tc>
        <w:tc>
          <w:tcPr>
            <w:tcW w:w="92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</w:t>
            </w:r>
          </w:p>
        </w:tc>
        <w:tc>
          <w:tcPr>
            <w:tcW w:w="90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</w:t>
            </w:r>
          </w:p>
        </w:tc>
        <w:tc>
          <w:tcPr>
            <w:tcW w:w="9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</w:t>
            </w:r>
          </w:p>
        </w:tc>
        <w:tc>
          <w:tcPr>
            <w:tcW w:w="100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</w:t>
            </w:r>
          </w:p>
        </w:tc>
      </w:tr>
      <w:tr>
        <w:trPr>
          <w:trHeight w:val="480" w:hRule="atLeast"/>
        </w:trPr>
        <w:tc>
          <w:tcPr>
            <w:tcW w:w="6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ind w:left="51" w:right="0" w:hanging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ind w:left="51" w:right="0" w:hanging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</w:t>
            </w:r>
          </w:p>
          <w:p>
            <w:pPr>
              <w:pStyle w:val="Normal"/>
              <w:suppressAutoHyphens w:val="true"/>
              <w:ind w:left="51" w:right="0" w:hanging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9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Поддержка особо охраняемых природных территорий местного значения</w:t>
            </w:r>
          </w:p>
        </w:tc>
        <w:tc>
          <w:tcPr>
            <w:tcW w:w="73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 xml:space="preserve">  </w:t>
            </w:r>
            <w:r>
              <w:rPr>
                <w:color w:val="00000A"/>
                <w:sz w:val="28"/>
                <w:szCs w:val="28"/>
              </w:rPr>
              <w:t>ед.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21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21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5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76" w:before="0" w:after="20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6</w:t>
            </w:r>
          </w:p>
        </w:tc>
        <w:tc>
          <w:tcPr>
            <w:tcW w:w="92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76" w:before="0" w:after="20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9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100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</w:tr>
      <w:tr>
        <w:trPr>
          <w:trHeight w:val="480" w:hRule="atLeast"/>
        </w:trPr>
        <w:tc>
          <w:tcPr>
            <w:tcW w:w="6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</w:t>
            </w:r>
          </w:p>
        </w:tc>
        <w:tc>
          <w:tcPr>
            <w:tcW w:w="19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Оформление государственных актов на землепользование</w:t>
            </w:r>
          </w:p>
        </w:tc>
        <w:tc>
          <w:tcPr>
            <w:tcW w:w="73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ед.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21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21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6</w:t>
            </w:r>
          </w:p>
        </w:tc>
        <w:tc>
          <w:tcPr>
            <w:tcW w:w="92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91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  <w:tc>
          <w:tcPr>
            <w:tcW w:w="9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0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5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10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Значение целевых индикаторов определяется на основании заключенных контрактов на выполнение кадастровых работ в отношении особо охраняемых природных территорий местного значения Савинского муниципального района.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6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 xml:space="preserve">.3. 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Раздел «4.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Ресурсное обеспечение реализации мероприятий подпрограммы (руб.)» изложить в следующей редакции: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11117" w:type="dxa"/>
        <w:jc w:val="left"/>
        <w:tblInd w:w="-145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564"/>
        <w:gridCol w:w="2218"/>
        <w:gridCol w:w="1017"/>
        <w:gridCol w:w="967"/>
        <w:gridCol w:w="1019"/>
        <w:gridCol w:w="1017"/>
        <w:gridCol w:w="730"/>
        <w:gridCol w:w="803"/>
        <w:gridCol w:w="901"/>
        <w:gridCol w:w="968"/>
        <w:gridCol w:w="911"/>
      </w:tblGrid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№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2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Наименование основного мероприятия/</w:t>
            </w:r>
          </w:p>
          <w:p>
            <w:pPr>
              <w:pStyle w:val="Normal"/>
              <w:widowControl w:val="false"/>
              <w:suppressAutoHyphens w:val="true"/>
              <w:ind w:left="5" w:right="80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мероприятия/ Источник ресурсного обеспечения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Исполнитель </w:t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 xml:space="preserve">  </w:t>
            </w:r>
            <w:r>
              <w:rPr>
                <w:color w:val="00000A"/>
                <w:sz w:val="28"/>
                <w:szCs w:val="28"/>
              </w:rPr>
              <w:t>2018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</w:t>
            </w:r>
          </w:p>
        </w:tc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</w:t>
            </w:r>
          </w:p>
        </w:tc>
        <w:tc>
          <w:tcPr>
            <w:tcW w:w="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</w:t>
            </w:r>
          </w:p>
        </w:tc>
        <w:tc>
          <w:tcPr>
            <w:tcW w:w="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</w:t>
            </w:r>
          </w:p>
        </w:tc>
        <w:tc>
          <w:tcPr>
            <w:tcW w:w="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</w:t>
            </w:r>
          </w:p>
        </w:tc>
      </w:tr>
      <w:tr>
        <w:trPr>
          <w:trHeight w:val="519" w:hRule="atLeast"/>
        </w:trPr>
        <w:tc>
          <w:tcPr>
            <w:tcW w:w="37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Подпрограмма, всего</w:t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100 000,00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354" w:hRule="atLeast"/>
        </w:trPr>
        <w:tc>
          <w:tcPr>
            <w:tcW w:w="37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ассигнования:     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100 000,00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799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100 000,00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799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5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</w:t>
            </w:r>
          </w:p>
        </w:tc>
        <w:tc>
          <w:tcPr>
            <w:tcW w:w="22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i/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Основное мероприятие:</w:t>
            </w:r>
          </w:p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Поддержка особо охраняемых природных территорий местного значения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Адми-нистра-ция Савинского муниципаль-ного района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111" w:hRule="atLeast"/>
        </w:trPr>
        <w:tc>
          <w:tcPr>
            <w:tcW w:w="3799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       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100 000,00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799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100 000,00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434" w:hRule="atLeast"/>
        </w:trPr>
        <w:tc>
          <w:tcPr>
            <w:tcW w:w="3799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5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2.</w:t>
            </w:r>
          </w:p>
        </w:tc>
        <w:tc>
          <w:tcPr>
            <w:tcW w:w="22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i/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Мероприятие:</w:t>
            </w:r>
          </w:p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Оформление государственных актов на землепользова-ние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Адми-нистра-ция Савинского муниципаль-ного района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111" w:hRule="atLeast"/>
        </w:trPr>
        <w:tc>
          <w:tcPr>
            <w:tcW w:w="3799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       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100 000,00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799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100 000,00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799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7</w:t>
      </w: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.  Данное постановление разместить на официальном сайте Савинского муниципального района в сети «Интернет».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8</w:t>
      </w: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. Контроль за исполнением настоящего постановления возложить на заместителя главы администрации Савинского муниципального района по вопросам экономического развития В.П. Матвиенко.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Глава Савинского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муниципального района                                                                Н.Н. Пашков</w:t>
      </w:r>
    </w:p>
    <w:sectPr>
      <w:type w:val="nextPage"/>
      <w:pgSz w:w="11906" w:h="16838"/>
      <w:pgMar w:left="1701" w:right="850" w:header="0" w:top="533" w:footer="0" w:bottom="73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inheri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 List" w:uiPriority="0"/>
    <w:lsdException w:name="Balloon Text" w:uiPriority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54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link w:val="10"/>
    <w:qFormat/>
    <w:rsid w:val="002b54b9"/>
    <w:pPr>
      <w:keepNext w:val="true"/>
      <w:jc w:val="center"/>
      <w:outlineLvl w:val="0"/>
    </w:pPr>
    <w:rPr>
      <w:b/>
      <w:spacing w:val="20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2b54b9"/>
    <w:rPr>
      <w:rFonts w:ascii="Times New Roman" w:hAnsi="Times New Roman" w:eastAsia="Times New Roman" w:cs="Times New Roman"/>
      <w:b/>
      <w:spacing w:val="20"/>
      <w:sz w:val="28"/>
      <w:szCs w:val="20"/>
      <w:lang w:eastAsia="ru-RU"/>
    </w:rPr>
  </w:style>
  <w:style w:type="character" w:styleId="Style13" w:customStyle="1">
    <w:name w:val="Название Знак"/>
    <w:basedOn w:val="DefaultParagraphFont"/>
    <w:link w:val="a3"/>
    <w:qFormat/>
    <w:rsid w:val="002b54b9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4" w:customStyle="1">
    <w:name w:val="Основной текст Знак"/>
    <w:basedOn w:val="DefaultParagraphFont"/>
    <w:link w:val="a5"/>
    <w:qFormat/>
    <w:rsid w:val="002b54b9"/>
    <w:rPr>
      <w:rFonts w:ascii="Times New Roman" w:hAnsi="Times New Roman" w:eastAsia="Times New Roman" w:cs="Times New Roman"/>
      <w:spacing w:val="20"/>
      <w:sz w:val="28"/>
      <w:szCs w:val="20"/>
      <w:lang w:eastAsia="ru-RU"/>
    </w:rPr>
  </w:style>
  <w:style w:type="character" w:styleId="Style15" w:customStyle="1">
    <w:name w:val="Основной текст с отступом Знак"/>
    <w:basedOn w:val="DefaultParagraphFont"/>
    <w:link w:val="a7"/>
    <w:qFormat/>
    <w:rsid w:val="002b54b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link w:val="a9"/>
    <w:semiHidden/>
    <w:qFormat/>
    <w:rsid w:val="002b54b9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Верхний колонтитул Знак"/>
    <w:basedOn w:val="DefaultParagraphFont"/>
    <w:uiPriority w:val="99"/>
    <w:semiHidden/>
    <w:qFormat/>
    <w:rsid w:val="0061709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semiHidden/>
    <w:qFormat/>
    <w:rsid w:val="0061709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ListLabel1" w:customStyle="1">
    <w:name w:val="ListLabel 1"/>
    <w:qFormat/>
    <w:rsid w:val="00617091"/>
    <w:rPr>
      <w:rFonts w:eastAsia="Batang"/>
      <w:color w:val="00000A"/>
    </w:rPr>
  </w:style>
  <w:style w:type="character" w:styleId="ListLabel2" w:customStyle="1">
    <w:name w:val="ListLabel 2"/>
    <w:qFormat/>
    <w:rsid w:val="00617091"/>
    <w:rPr>
      <w:rFonts w:eastAsia="Batang"/>
      <w:sz w:val="28"/>
      <w:szCs w:val="28"/>
    </w:rPr>
  </w:style>
  <w:style w:type="character" w:styleId="ListLabel3" w:customStyle="1">
    <w:name w:val="ListLabel 3"/>
    <w:qFormat/>
    <w:rsid w:val="00617091"/>
    <w:rPr>
      <w:sz w:val="28"/>
    </w:rPr>
  </w:style>
  <w:style w:type="character" w:styleId="ListLabel4" w:customStyle="1">
    <w:name w:val="ListLabel 4"/>
    <w:qFormat/>
    <w:rsid w:val="00617091"/>
    <w:rPr>
      <w:color w:val="00000A"/>
    </w:rPr>
  </w:style>
  <w:style w:type="character" w:styleId="ListLabel5" w:customStyle="1">
    <w:name w:val="ListLabel 5"/>
    <w:qFormat/>
    <w:rsid w:val="00617091"/>
    <w:rPr>
      <w:rFonts w:eastAsia="Batang"/>
      <w:sz w:val="25"/>
    </w:rPr>
  </w:style>
  <w:style w:type="character" w:styleId="ListLabel6" w:customStyle="1">
    <w:name w:val="ListLabel 6"/>
    <w:qFormat/>
    <w:rsid w:val="00617091"/>
    <w:rPr>
      <w:rFonts w:eastAsia="Times New Roman" w:cs="Times New Roman"/>
    </w:rPr>
  </w:style>
  <w:style w:type="character" w:styleId="ListLabel7" w:customStyle="1">
    <w:name w:val="ListLabel 7"/>
    <w:qFormat/>
    <w:rsid w:val="00617091"/>
    <w:rPr>
      <w:rFonts w:cs="Courier New"/>
    </w:rPr>
  </w:style>
  <w:style w:type="character" w:styleId="Style19" w:customStyle="1">
    <w:name w:val="Интернет-ссылка"/>
    <w:rsid w:val="00617091"/>
    <w:rPr>
      <w:color w:val="000080"/>
      <w:u w:val="single"/>
    </w:rPr>
  </w:style>
  <w:style w:type="character" w:styleId="12" w:customStyle="1">
    <w:name w:val="Основной текст Знак1"/>
    <w:basedOn w:val="DefaultParagraphFont"/>
    <w:qFormat/>
    <w:rsid w:val="00617091"/>
    <w:rPr>
      <w:rFonts w:ascii="Times New Roman" w:hAnsi="Times New Roman" w:eastAsia="Times New Roman" w:cs="Times New Roman"/>
      <w:color w:val="00000A"/>
      <w:spacing w:val="20"/>
      <w:sz w:val="28"/>
      <w:szCs w:val="20"/>
      <w:lang w:eastAsia="ru-RU"/>
    </w:rPr>
  </w:style>
  <w:style w:type="character" w:styleId="13" w:customStyle="1">
    <w:name w:val="Текст выноски Знак1"/>
    <w:basedOn w:val="DefaultParagraphFont"/>
    <w:semiHidden/>
    <w:qFormat/>
    <w:rsid w:val="00617091"/>
    <w:rPr>
      <w:rFonts w:ascii="Tahoma" w:hAnsi="Tahoma" w:eastAsia="Times New Roman" w:cs="Tahoma"/>
      <w:color w:val="00000A"/>
      <w:sz w:val="16"/>
      <w:szCs w:val="16"/>
      <w:lang w:eastAsia="ru-RU"/>
    </w:rPr>
  </w:style>
  <w:style w:type="character" w:styleId="14" w:customStyle="1">
    <w:name w:val="Основной текст с отступом Знак1"/>
    <w:basedOn w:val="DefaultParagraphFont"/>
    <w:qFormat/>
    <w:rsid w:val="00617091"/>
    <w:rPr>
      <w:rFonts w:ascii="Times New Roman" w:hAnsi="Times New Roman" w:eastAsia="Times New Roman" w:cs="Times New Roman"/>
      <w:color w:val="00000A"/>
      <w:szCs w:val="20"/>
      <w:lang w:eastAsia="ru-RU"/>
    </w:rPr>
  </w:style>
  <w:style w:type="character" w:styleId="15" w:customStyle="1">
    <w:name w:val="Верхний колонтитул Знак1"/>
    <w:basedOn w:val="DefaultParagraphFont"/>
    <w:link w:val="af3"/>
    <w:uiPriority w:val="99"/>
    <w:semiHidden/>
    <w:qFormat/>
    <w:rsid w:val="00617091"/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character" w:styleId="16" w:customStyle="1">
    <w:name w:val="Нижний колонтитул Знак1"/>
    <w:basedOn w:val="DefaultParagraphFont"/>
    <w:link w:val="af4"/>
    <w:uiPriority w:val="99"/>
    <w:semiHidden/>
    <w:qFormat/>
    <w:rsid w:val="00617091"/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character" w:styleId="ListLabel8">
    <w:name w:val="ListLabel 8"/>
    <w:qFormat/>
    <w:rPr>
      <w:sz w:val="28"/>
    </w:rPr>
  </w:style>
  <w:style w:type="character" w:styleId="ListLabel9">
    <w:name w:val="ListLabel 9"/>
    <w:qFormat/>
    <w:rPr>
      <w:rFonts w:eastAsia="Batang"/>
      <w:color w:val="00000A"/>
    </w:rPr>
  </w:style>
  <w:style w:type="character" w:styleId="ListLabel10">
    <w:name w:val="ListLabel 10"/>
    <w:qFormat/>
    <w:rPr>
      <w:rFonts w:eastAsia="Batang"/>
      <w:sz w:val="25"/>
    </w:rPr>
  </w:style>
  <w:style w:type="character" w:styleId="ListLabel11">
    <w:name w:val="ListLabel 11"/>
    <w:qFormat/>
    <w:rPr>
      <w:color w:val="00000A"/>
    </w:rPr>
  </w:style>
  <w:style w:type="character" w:styleId="ListLabel12">
    <w:name w:val="ListLabel 12"/>
    <w:qFormat/>
    <w:rPr>
      <w:color w:val="00000A"/>
    </w:rPr>
  </w:style>
  <w:style w:type="character" w:styleId="ListLabel13">
    <w:name w:val="ListLabel 13"/>
    <w:qFormat/>
    <w:rPr>
      <w:rFonts w:eastAsia="Batang"/>
      <w:sz w:val="25"/>
    </w:rPr>
  </w:style>
  <w:style w:type="paragraph" w:styleId="Style20" w:customStyle="1">
    <w:name w:val="Заголовок"/>
    <w:basedOn w:val="Normal"/>
    <w:next w:val="Style21"/>
    <w:qFormat/>
    <w:rsid w:val="00617091"/>
    <w:pPr>
      <w:keepNext w:val="true"/>
      <w:suppressAutoHyphens w:val="true"/>
      <w:spacing w:before="240" w:after="120"/>
    </w:pPr>
    <w:rPr>
      <w:rFonts w:ascii="Liberation Sans" w:hAnsi="Liberation Sans" w:eastAsia="Microsoft YaHei" w:cs="Mangal"/>
      <w:color w:val="00000A"/>
      <w:sz w:val="28"/>
      <w:szCs w:val="28"/>
    </w:rPr>
  </w:style>
  <w:style w:type="paragraph" w:styleId="Style21">
    <w:name w:val="Body Text"/>
    <w:basedOn w:val="Normal"/>
    <w:link w:val="a6"/>
    <w:rsid w:val="002b54b9"/>
    <w:pPr>
      <w:jc w:val="both"/>
    </w:pPr>
    <w:rPr>
      <w:spacing w:val="20"/>
      <w:sz w:val="28"/>
    </w:rPr>
  </w:style>
  <w:style w:type="paragraph" w:styleId="Style22">
    <w:name w:val="List"/>
    <w:basedOn w:val="Style21"/>
    <w:rsid w:val="00617091"/>
    <w:pPr>
      <w:suppressAutoHyphens w:val="true"/>
      <w:spacing w:lineRule="auto" w:line="288" w:before="0" w:after="140"/>
    </w:pPr>
    <w:rPr>
      <w:rFonts w:cs="Mangal"/>
      <w:color w:val="00000A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Title"/>
    <w:basedOn w:val="Normal"/>
    <w:link w:val="a4"/>
    <w:qFormat/>
    <w:rsid w:val="002b54b9"/>
    <w:pPr>
      <w:jc w:val="center"/>
    </w:pPr>
    <w:rPr>
      <w:sz w:val="28"/>
    </w:rPr>
  </w:style>
  <w:style w:type="paragraph" w:styleId="Style26">
    <w:name w:val="Body Text Indent"/>
    <w:basedOn w:val="Normal"/>
    <w:link w:val="a8"/>
    <w:rsid w:val="002b54b9"/>
    <w:pPr>
      <w:spacing w:before="0" w:after="120"/>
      <w:ind w:left="283" w:hanging="0"/>
    </w:pPr>
    <w:rPr/>
  </w:style>
  <w:style w:type="paragraph" w:styleId="BalloonText">
    <w:name w:val="Balloon Text"/>
    <w:basedOn w:val="Normal"/>
    <w:link w:val="aa"/>
    <w:semiHidden/>
    <w:qFormat/>
    <w:rsid w:val="002b54b9"/>
    <w:pPr/>
    <w:rPr>
      <w:rFonts w:ascii="Tahoma" w:hAnsi="Tahoma" w:cs="Tahoma"/>
      <w:sz w:val="16"/>
      <w:szCs w:val="16"/>
    </w:rPr>
  </w:style>
  <w:style w:type="paragraph" w:styleId="ConsPlusNormal" w:customStyle="1">
    <w:name w:val="ConsPlusNormal"/>
    <w:qFormat/>
    <w:rsid w:val="002b54b9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2b54b9"/>
    <w:pPr>
      <w:ind w:left="708" w:hanging="0"/>
    </w:pPr>
    <w:rPr/>
  </w:style>
  <w:style w:type="paragraph" w:styleId="Caption">
    <w:name w:val="caption"/>
    <w:basedOn w:val="Normal"/>
    <w:qFormat/>
    <w:rsid w:val="00617091"/>
    <w:pPr>
      <w:suppressLineNumbers/>
      <w:suppressAutoHyphens w:val="true"/>
      <w:spacing w:before="120" w:after="120"/>
    </w:pPr>
    <w:rPr>
      <w:rFonts w:cs="Mangal"/>
      <w:i/>
      <w:iCs/>
      <w:color w:val="00000A"/>
      <w:sz w:val="24"/>
      <w:szCs w:val="24"/>
    </w:rPr>
  </w:style>
  <w:style w:type="paragraph" w:styleId="Index1">
    <w:name w:val="index 1"/>
    <w:basedOn w:val="Normal"/>
    <w:autoRedefine/>
    <w:uiPriority w:val="99"/>
    <w:semiHidden/>
    <w:unhideWhenUsed/>
    <w:qFormat/>
    <w:rsid w:val="00617091"/>
    <w:pPr>
      <w:suppressAutoHyphens w:val="true"/>
      <w:ind w:left="200" w:hanging="200"/>
    </w:pPr>
    <w:rPr>
      <w:color w:val="00000A"/>
    </w:rPr>
  </w:style>
  <w:style w:type="paragraph" w:styleId="Indexheading">
    <w:name w:val="index heading"/>
    <w:basedOn w:val="Normal"/>
    <w:qFormat/>
    <w:rsid w:val="00617091"/>
    <w:pPr>
      <w:suppressLineNumbers/>
      <w:suppressAutoHyphens w:val="true"/>
    </w:pPr>
    <w:rPr>
      <w:rFonts w:cs="Mangal"/>
      <w:color w:val="00000A"/>
    </w:rPr>
  </w:style>
  <w:style w:type="paragraph" w:styleId="17" w:customStyle="1">
    <w:name w:val="Название1"/>
    <w:basedOn w:val="Normal"/>
    <w:qFormat/>
    <w:rsid w:val="00617091"/>
    <w:pPr>
      <w:suppressAutoHyphens w:val="true"/>
      <w:jc w:val="center"/>
    </w:pPr>
    <w:rPr>
      <w:color w:val="00000A"/>
      <w:sz w:val="28"/>
    </w:rPr>
  </w:style>
  <w:style w:type="paragraph" w:styleId="111" w:customStyle="1">
    <w:name w:val="Знак1 Знак Знак Знак1"/>
    <w:basedOn w:val="Normal"/>
    <w:qFormat/>
    <w:rsid w:val="00617091"/>
    <w:pPr>
      <w:suppressAutoHyphens w:val="true"/>
      <w:spacing w:lineRule="exact" w:line="240" w:before="0" w:after="160"/>
    </w:pPr>
    <w:rPr>
      <w:rFonts w:ascii="Verdana" w:hAnsi="Verdana" w:cs="Verdana"/>
      <w:color w:val="00000A"/>
      <w:sz w:val="24"/>
      <w:szCs w:val="24"/>
      <w:lang w:val="en-US" w:eastAsia="en-US"/>
    </w:rPr>
  </w:style>
  <w:style w:type="paragraph" w:styleId="Default" w:customStyle="1">
    <w:name w:val="Default"/>
    <w:qFormat/>
    <w:rsid w:val="0061709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zh-CN" w:bidi="ar-SA"/>
    </w:rPr>
  </w:style>
  <w:style w:type="paragraph" w:styleId="Style27">
    <w:name w:val="Header"/>
    <w:basedOn w:val="Normal"/>
    <w:link w:val="17"/>
    <w:uiPriority w:val="99"/>
    <w:semiHidden/>
    <w:unhideWhenUsed/>
    <w:rsid w:val="00617091"/>
    <w:pPr>
      <w:tabs>
        <w:tab w:val="center" w:pos="4677" w:leader="none"/>
        <w:tab w:val="right" w:pos="9355" w:leader="none"/>
      </w:tabs>
      <w:suppressAutoHyphens w:val="true"/>
    </w:pPr>
    <w:rPr>
      <w:color w:val="00000A"/>
    </w:rPr>
  </w:style>
  <w:style w:type="paragraph" w:styleId="Style28">
    <w:name w:val="Footer"/>
    <w:basedOn w:val="Normal"/>
    <w:link w:val="18"/>
    <w:uiPriority w:val="99"/>
    <w:semiHidden/>
    <w:unhideWhenUsed/>
    <w:rsid w:val="00617091"/>
    <w:pPr>
      <w:tabs>
        <w:tab w:val="center" w:pos="4677" w:leader="none"/>
        <w:tab w:val="right" w:pos="9355" w:leader="none"/>
      </w:tabs>
      <w:suppressAutoHyphens w:val="true"/>
    </w:pPr>
    <w:rPr>
      <w:color w:val="00000A"/>
    </w:rPr>
  </w:style>
  <w:style w:type="paragraph" w:styleId="Style29" w:customStyle="1">
    <w:name w:val="Содержимое таблицы"/>
    <w:basedOn w:val="Normal"/>
    <w:qFormat/>
    <w:rsid w:val="00617091"/>
    <w:pPr>
      <w:suppressAutoHyphens w:val="true"/>
    </w:pPr>
    <w:rPr>
      <w:color w:val="00000A"/>
    </w:rPr>
  </w:style>
  <w:style w:type="paragraph" w:styleId="Style30" w:customStyle="1">
    <w:name w:val="Заголовок таблицы"/>
    <w:basedOn w:val="Style29"/>
    <w:qFormat/>
    <w:rsid w:val="00617091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8" w:customStyle="1">
    <w:name w:val="Нет списка1"/>
    <w:uiPriority w:val="99"/>
    <w:semiHidden/>
    <w:unhideWhenUsed/>
    <w:qFormat/>
    <w:rsid w:val="00617091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2b54b9"/>
    <w:pPr>
      <w:spacing w:after="0" w:line="240" w:lineRule="auto"/>
    </w:pPr>
    <w:rPr>
      <w:lang w:eastAsia="ru-RU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Application>LibreOffice/5.4.4.2$Windows_x86 LibreOffice_project/2524958677847fb3bb44820e40380acbe820f960</Application>
  <Pages>23</Pages>
  <Words>3571</Words>
  <Characters>21622</Characters>
  <CharactersWithSpaces>24371</CharactersWithSpaces>
  <Paragraphs>1163</Paragraphs>
  <Company>КонсультантПлюс Версия 4018.00.18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2019-01-10T14:28:00Z</dcterms:created>
  <dc:creator>Юрий</dc:creator>
  <dc:description/>
  <dc:language>ru-RU</dc:language>
  <cp:lastModifiedBy/>
  <cp:lastPrinted>2020-01-10T14:38:33Z</cp:lastPrinted>
  <dcterms:modified xsi:type="dcterms:W3CDTF">2020-01-10T14:49:04Z</dcterms:modified>
  <cp:revision>58</cp:revision>
  <dc:subject/>
  <dc:title>Постановление Правительства Ивановской области от 13.11.2013 N 452-п(ред. от 27.11.2018)"Об утверждении государственной программы Ивановской области "Охрана окружающей среды Ивановской области"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4018.00.18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